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41" w:lineRule="exact"/>
        <w:rPr>
          <w:rFonts w:ascii="黑体" w:hAnsi="黑体" w:eastAsia="黑体"/>
          <w:b/>
          <w:sz w:val="28"/>
        </w:rPr>
      </w:pPr>
      <w:bookmarkStart w:id="0" w:name="page2"/>
      <w:bookmarkEnd w:id="0"/>
      <w:r>
        <w:rPr>
          <w:rFonts w:ascii="黑体" w:hAnsi="黑体" w:eastAsia="黑体"/>
          <w:b/>
          <w:sz w:val="28"/>
        </w:rPr>
        <w:t>附件</w:t>
      </w:r>
      <w:r>
        <w:rPr>
          <w:rFonts w:ascii="Times New Roman" w:hAnsi="Times New Roman" w:eastAsia="Times New Roman"/>
          <w:b/>
          <w:sz w:val="28"/>
        </w:rPr>
        <w:t xml:space="preserve"> </w:t>
      </w:r>
      <w:r>
        <w:rPr>
          <w:rFonts w:hint="eastAsia" w:ascii="宋体" w:hAnsi="宋体" w:eastAsia="宋体"/>
          <w:b/>
          <w:sz w:val="28"/>
          <w:lang w:val="en-US" w:eastAsia="zh-CN"/>
        </w:rPr>
        <w:t>1</w:t>
      </w:r>
      <w:r>
        <w:rPr>
          <w:rFonts w:ascii="黑体" w:hAnsi="黑体" w:eastAsia="黑体"/>
          <w:b/>
          <w:sz w:val="28"/>
        </w:rPr>
        <w:t>：</w:t>
      </w:r>
      <w:r>
        <w:rPr>
          <w:rFonts w:hint="eastAsia" w:ascii="Times New Roman" w:hAnsi="Times New Roman" w:eastAsia="宋体"/>
          <w:b/>
          <w:sz w:val="28"/>
          <w:lang w:eastAsia="zh-CN"/>
        </w:rPr>
        <w:t>武汉工程大学第</w:t>
      </w:r>
      <w:r>
        <w:rPr>
          <w:rFonts w:hint="eastAsia" w:ascii="Times New Roman" w:hAnsi="Times New Roman"/>
          <w:b/>
          <w:sz w:val="28"/>
          <w:lang w:eastAsia="zh-CN"/>
        </w:rPr>
        <w:t>一</w:t>
      </w:r>
      <w:bookmarkStart w:id="13" w:name="_GoBack"/>
      <w:bookmarkEnd w:id="13"/>
      <w:r>
        <w:rPr>
          <w:rFonts w:hint="eastAsia" w:ascii="Times New Roman" w:hAnsi="Times New Roman" w:eastAsia="宋体"/>
          <w:b/>
          <w:sz w:val="28"/>
          <w:lang w:eastAsia="zh-CN"/>
        </w:rPr>
        <w:t>届</w:t>
      </w:r>
      <w:r>
        <w:rPr>
          <w:rFonts w:hint="eastAsia" w:ascii="Times New Roman" w:hAnsi="Times New Roman"/>
          <w:b/>
          <w:sz w:val="28"/>
          <w:lang w:eastAsia="zh-CN"/>
        </w:rPr>
        <w:t>“土建杯”</w:t>
      </w:r>
      <w:r>
        <w:rPr>
          <w:rFonts w:ascii="黑体" w:hAnsi="黑体" w:eastAsia="黑体"/>
          <w:b/>
          <w:sz w:val="28"/>
        </w:rPr>
        <w:t>大学生结构设计竞赛题目</w:t>
      </w:r>
    </w:p>
    <w:p>
      <w:pPr>
        <w:spacing w:line="200" w:lineRule="exact"/>
        <w:rPr>
          <w:rFonts w:ascii="Times New Roman" w:hAnsi="Times New Roman" w:eastAsia="Times New Roman"/>
        </w:rPr>
      </w:pPr>
    </w:p>
    <w:p>
      <w:pPr>
        <w:spacing w:line="202" w:lineRule="exact"/>
        <w:rPr>
          <w:rFonts w:ascii="Times New Roman" w:hAnsi="Times New Roman" w:eastAsia="Times New Roman"/>
        </w:rPr>
      </w:pPr>
    </w:p>
    <w:p>
      <w:pPr>
        <w:spacing w:line="411" w:lineRule="exact"/>
        <w:ind w:firstLine="361" w:firstLineChars="100"/>
        <w:rPr>
          <w:rFonts w:ascii="宋体" w:hAnsi="宋体"/>
          <w:b/>
          <w:color w:val="17365D"/>
          <w:sz w:val="36"/>
        </w:rPr>
      </w:pPr>
      <w:r>
        <w:rPr>
          <w:rFonts w:ascii="宋体" w:hAnsi="宋体"/>
          <w:b/>
          <w:color w:val="17365D"/>
          <w:sz w:val="36"/>
        </w:rPr>
        <w:t>《承受多荷载工况的大跨度空间结构模型设计与制作》</w:t>
      </w:r>
    </w:p>
    <w:p>
      <w:pPr>
        <w:spacing w:line="200" w:lineRule="exact"/>
        <w:rPr>
          <w:rFonts w:ascii="Times New Roman" w:hAnsi="Times New Roman" w:eastAsia="Times New Roman"/>
        </w:rPr>
      </w:pPr>
    </w:p>
    <w:p>
      <w:pPr>
        <w:spacing w:line="206" w:lineRule="exact"/>
        <w:rPr>
          <w:rFonts w:ascii="Times New Roman" w:hAnsi="Times New Roman" w:eastAsia="Times New Roman"/>
        </w:rPr>
      </w:pPr>
    </w:p>
    <w:p>
      <w:pPr>
        <w:spacing w:line="341" w:lineRule="exact"/>
        <w:ind w:left="560"/>
        <w:rPr>
          <w:rFonts w:ascii="宋体" w:hAnsi="宋体"/>
          <w:b/>
          <w:color w:val="17365D"/>
          <w:sz w:val="28"/>
        </w:rPr>
      </w:pPr>
      <w:r>
        <w:rPr>
          <w:rFonts w:ascii="Times New Roman" w:hAnsi="Times New Roman" w:eastAsia="Times New Roman"/>
          <w:b/>
          <w:color w:val="17365D"/>
          <w:sz w:val="28"/>
        </w:rPr>
        <w:t>1</w:t>
      </w:r>
      <w:r>
        <w:rPr>
          <w:rFonts w:ascii="宋体" w:hAnsi="宋体"/>
          <w:b/>
          <w:color w:val="17365D"/>
          <w:sz w:val="28"/>
        </w:rPr>
        <w:t>．命题背景</w:t>
      </w:r>
    </w:p>
    <w:p>
      <w:pPr>
        <w:spacing w:line="340" w:lineRule="exact"/>
        <w:rPr>
          <w:rFonts w:ascii="Times New Roman" w:hAnsi="Times New Roman" w:eastAsia="Times New Roman"/>
        </w:rPr>
      </w:pP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目前大跨度结构的建造和所采用的技术已成为衡量一个国家建筑水平的重要标志，许多宏伟而富有特色的大跨度建筑已成为当地的象征性标志和著名的人文景观。</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ascii="宋体" w:hAnsi="宋体"/>
          <w:sz w:val="24"/>
        </w:rPr>
      </w:pPr>
      <w:r>
        <w:rPr>
          <w:rFonts w:hint="eastAsia" w:ascii="宋体" w:hAnsi="宋体" w:cs="宋体"/>
          <w:color w:val="333333"/>
          <w:sz w:val="24"/>
          <w:szCs w:val="24"/>
          <w:shd w:val="clear" w:color="auto" w:fill="FFFFFF"/>
        </w:rPr>
        <w:t>本次题目，要求学生针对静载、随机选位荷载及移动荷载等多种荷载工况下的空间结构进行受力分析、模型制作及试验。此三种荷载工况分别对应实际结构设计中的恒荷载、活荷载和变化方向的水平荷载(如风荷载或地震荷载)，并根据模型试验特点进行了一定简化。选题具有重要的现实意义和工程针对性。通过本次比赛，可考察学生的计算机建模能力、多荷载工况组合下的结构优化分析计算能力、复杂空间节点设计安装能力，检验大学生对土木工程结构知识的综合运用能力。</w:t>
      </w:r>
    </w:p>
    <w:p>
      <w:pPr>
        <w:spacing w:line="346" w:lineRule="exact"/>
        <w:rPr>
          <w:rFonts w:ascii="Times New Roman" w:hAnsi="Times New Roman" w:eastAsia="Times New Roman"/>
        </w:rPr>
      </w:pPr>
    </w:p>
    <w:p>
      <w:pPr>
        <w:spacing w:line="341" w:lineRule="exact"/>
        <w:ind w:left="560"/>
        <w:rPr>
          <w:rFonts w:ascii="宋体" w:hAnsi="宋体"/>
          <w:b/>
          <w:color w:val="17365D"/>
          <w:sz w:val="28"/>
        </w:rPr>
      </w:pPr>
      <w:r>
        <w:rPr>
          <w:rFonts w:ascii="Times New Roman" w:hAnsi="Times New Roman" w:eastAsia="Times New Roman"/>
          <w:b/>
          <w:color w:val="17365D"/>
          <w:sz w:val="28"/>
        </w:rPr>
        <w:t>2</w:t>
      </w:r>
      <w:r>
        <w:rPr>
          <w:rFonts w:ascii="宋体" w:hAnsi="宋体"/>
          <w:b/>
          <w:color w:val="17365D"/>
          <w:sz w:val="28"/>
        </w:rPr>
        <w:t>．赛题概述</w:t>
      </w:r>
    </w:p>
    <w:p>
      <w:pPr>
        <w:spacing w:line="340" w:lineRule="exact"/>
        <w:rPr>
          <w:rFonts w:ascii="Times New Roman" w:hAnsi="Times New Roman" w:eastAsia="Times New Roman"/>
        </w:rPr>
      </w:pP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jc w:val="center"/>
        <w:rPr>
          <w:rFonts w:ascii="Times New Roman" w:hAnsi="Times New Roman" w:eastAsia="Times New Roman"/>
        </w:rPr>
      </w:pPr>
      <w:r>
        <w:rPr>
          <w:rFonts w:hint="eastAsia" w:ascii="宋体" w:hAnsi="宋体" w:cs="宋体"/>
          <w:color w:val="333333"/>
          <w:sz w:val="24"/>
          <w:szCs w:val="24"/>
          <w:shd w:val="clear" w:color="auto" w:fill="FFFFFF"/>
        </w:rPr>
        <w:t>竞赛赛题要求参赛队设计并制作一个大跨度空间屋盖结构模型，模型构件允许的布置范围为两个半球面之间的空间，如图 1 所示，内半球体半径为 375mm，外半球体半径550mm。</w:t>
      </w:r>
      <w:r>
        <w:rPr>
          <w:rFonts w:hint="eastAsia"/>
        </w:rPr>
        <w:drawing>
          <wp:inline distT="0" distB="0" distL="114300" distR="114300">
            <wp:extent cx="5664835" cy="1920875"/>
            <wp:effectExtent l="0" t="0" r="12065" b="3175"/>
            <wp:docPr id="2" name="图片 41" descr="捕获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1" descr="捕获1"/>
                    <pic:cNvPicPr>
                      <a:picLocks noChangeAspect="1"/>
                    </pic:cNvPicPr>
                  </pic:nvPicPr>
                  <pic:blipFill>
                    <a:blip r:embed="rId4"/>
                    <a:stretch>
                      <a:fillRect/>
                    </a:stretch>
                  </pic:blipFill>
                  <pic:spPr>
                    <a:xfrm>
                      <a:off x="0" y="0"/>
                      <a:ext cx="5664835" cy="1920875"/>
                    </a:xfrm>
                    <a:prstGeom prst="rect">
                      <a:avLst/>
                    </a:prstGeom>
                    <a:noFill/>
                    <a:ln w="9525">
                      <a:noFill/>
                    </a:ln>
                  </pic:spPr>
                </pic:pic>
              </a:graphicData>
            </a:graphic>
          </wp:inline>
        </w:drawing>
      </w:r>
    </w:p>
    <w:p>
      <w:pPr>
        <w:spacing w:line="296" w:lineRule="exact"/>
        <w:rPr>
          <w:rFonts w:ascii="Times New Roman" w:hAnsi="Times New Roman" w:eastAsia="Times New Roman"/>
        </w:rPr>
      </w:pPr>
    </w:p>
    <w:p>
      <w:pPr>
        <w:tabs>
          <w:tab w:val="left" w:pos="4320"/>
          <w:tab w:val="left" w:pos="7640"/>
        </w:tabs>
        <w:spacing w:line="292" w:lineRule="exact"/>
        <w:ind w:firstLine="1200" w:firstLineChars="500"/>
        <w:rPr>
          <w:rFonts w:ascii="宋体" w:hAnsi="宋体"/>
          <w:sz w:val="24"/>
        </w:rPr>
      </w:pPr>
      <w:r>
        <w:rPr>
          <w:rFonts w:ascii="Times New Roman" w:hAnsi="Times New Roman" w:eastAsia="Times New Roman"/>
          <w:sz w:val="24"/>
        </w:rPr>
        <w:t xml:space="preserve">(a) </w:t>
      </w:r>
      <w:r>
        <w:rPr>
          <w:rFonts w:ascii="宋体" w:hAnsi="宋体"/>
          <w:sz w:val="24"/>
        </w:rPr>
        <w:t>平面图</w:t>
      </w:r>
      <w:r>
        <w:rPr>
          <w:rFonts w:hint="eastAsia" w:ascii="宋体" w:hAnsi="宋体"/>
          <w:sz w:val="24"/>
        </w:rPr>
        <w:t xml:space="preserve">               </w:t>
      </w:r>
      <w:r>
        <w:rPr>
          <w:rFonts w:ascii="Times New Roman" w:hAnsi="Times New Roman" w:eastAsia="Times New Roman"/>
          <w:sz w:val="24"/>
        </w:rPr>
        <w:t>(b)</w:t>
      </w:r>
      <w:r>
        <w:rPr>
          <w:rFonts w:ascii="宋体" w:hAnsi="宋体"/>
          <w:sz w:val="24"/>
        </w:rPr>
        <w:t>剖面图</w:t>
      </w:r>
      <w:r>
        <w:rPr>
          <w:rFonts w:hint="eastAsia" w:ascii="宋体" w:hAnsi="宋体"/>
          <w:sz w:val="24"/>
        </w:rPr>
        <w:t xml:space="preserve">             </w:t>
      </w:r>
      <w:r>
        <w:rPr>
          <w:rFonts w:ascii="Times New Roman" w:hAnsi="Times New Roman" w:eastAsia="Times New Roman"/>
          <w:sz w:val="24"/>
        </w:rPr>
        <w:t xml:space="preserve">(c)3d </w:t>
      </w:r>
      <w:r>
        <w:rPr>
          <w:rFonts w:ascii="宋体" w:hAnsi="宋体"/>
          <w:sz w:val="24"/>
        </w:rPr>
        <w:t>图</w:t>
      </w:r>
    </w:p>
    <w:p>
      <w:pPr>
        <w:spacing w:line="102" w:lineRule="exact"/>
        <w:rPr>
          <w:rFonts w:ascii="Times New Roman" w:hAnsi="Times New Roman" w:eastAsia="Times New Roman"/>
        </w:rPr>
      </w:pPr>
    </w:p>
    <w:p>
      <w:pPr>
        <w:spacing w:line="292" w:lineRule="exact"/>
        <w:ind w:left="3100"/>
        <w:rPr>
          <w:rFonts w:ascii="Times New Roman" w:hAnsi="Times New Roman" w:eastAsia="Times New Roman"/>
          <w:sz w:val="24"/>
        </w:rPr>
      </w:pPr>
      <w:r>
        <w:rPr>
          <w:rFonts w:ascii="宋体" w:hAnsi="宋体"/>
          <w:sz w:val="24"/>
        </w:rPr>
        <w:t>图</w:t>
      </w:r>
      <w:r>
        <w:rPr>
          <w:rFonts w:ascii="Times New Roman" w:hAnsi="Times New Roman" w:eastAsia="Times New Roman"/>
          <w:sz w:val="24"/>
        </w:rPr>
        <w:t xml:space="preserve"> 1 </w:t>
      </w:r>
      <w:r>
        <w:rPr>
          <w:rFonts w:ascii="宋体" w:hAnsi="宋体"/>
          <w:sz w:val="24"/>
        </w:rPr>
        <w:t>模型区域示意图</w:t>
      </w:r>
      <w:r>
        <w:rPr>
          <w:rFonts w:ascii="Times New Roman" w:hAnsi="Times New Roman" w:eastAsia="Times New Roman"/>
          <w:sz w:val="24"/>
        </w:rPr>
        <w:t>(</w:t>
      </w:r>
      <w:r>
        <w:rPr>
          <w:rFonts w:ascii="宋体" w:hAnsi="宋体"/>
          <w:sz w:val="24"/>
        </w:rPr>
        <w:t>单位：</w:t>
      </w:r>
      <w:r>
        <w:rPr>
          <w:rFonts w:ascii="Times New Roman" w:hAnsi="Times New Roman" w:eastAsia="Times New Roman"/>
          <w:sz w:val="24"/>
        </w:rPr>
        <w:t>mm)</w:t>
      </w:r>
    </w:p>
    <w:p>
      <w:pPr>
        <w:spacing w:line="292" w:lineRule="exact"/>
        <w:ind w:left="3100"/>
        <w:rPr>
          <w:rFonts w:hint="eastAsia" w:ascii="Times New Roman" w:hAnsi="Times New Roman" w:eastAsia="Times New Roman"/>
          <w:sz w:val="24"/>
        </w:rPr>
      </w:pP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ascii="宋体" w:hAnsi="宋体"/>
          <w:sz w:val="24"/>
        </w:rPr>
        <w:drawing>
          <wp:anchor distT="0" distB="0" distL="114300" distR="114300" simplePos="0" relativeHeight="251658240" behindDoc="1" locked="0" layoutInCell="1" allowOverlap="1">
            <wp:simplePos x="0" y="0"/>
            <wp:positionH relativeFrom="column">
              <wp:posOffset>929005</wp:posOffset>
            </wp:positionH>
            <wp:positionV relativeFrom="paragraph">
              <wp:posOffset>2051050</wp:posOffset>
            </wp:positionV>
            <wp:extent cx="4319905" cy="5408930"/>
            <wp:effectExtent l="0" t="0" r="4445" b="1270"/>
            <wp:wrapNone/>
            <wp:docPr id="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6"/>
                    <pic:cNvPicPr>
                      <a:picLocks noChangeAspect="1"/>
                    </pic:cNvPicPr>
                  </pic:nvPicPr>
                  <pic:blipFill>
                    <a:blip r:embed="rId5"/>
                    <a:stretch>
                      <a:fillRect/>
                    </a:stretch>
                  </pic:blipFill>
                  <pic:spPr>
                    <a:xfrm>
                      <a:off x="0" y="0"/>
                      <a:ext cx="4319905" cy="5408930"/>
                    </a:xfrm>
                    <a:prstGeom prst="rect">
                      <a:avLst/>
                    </a:prstGeom>
                    <a:noFill/>
                    <a:ln w="9525">
                      <a:noFill/>
                    </a:ln>
                  </pic:spPr>
                </pic:pic>
              </a:graphicData>
            </a:graphic>
          </wp:anchor>
        </w:drawing>
      </w:r>
      <w:r>
        <w:rPr>
          <w:rFonts w:hint="eastAsia" w:ascii="宋体" w:hAnsi="宋体" w:cs="宋体"/>
          <w:color w:val="333333"/>
          <w:sz w:val="24"/>
          <w:szCs w:val="24"/>
          <w:shd w:val="clear" w:color="auto" w:fill="FFFFFF"/>
        </w:rPr>
        <w:t>模型需在指定位置设置加载点，加载示意图如图 2 所示。模型放置于加载台上，先在 8个点上施加竖向荷载（加载点位置及编号规则详见4.1及4.3），具体做法是：采用挂钩从加载点上引垂直线，并通过转向滑轮装置将加载线引到加载台两侧，采用在挂盘上放置砝码的方</w:t>
      </w:r>
      <w:bookmarkStart w:id="1" w:name="page3"/>
      <w:bookmarkEnd w:id="1"/>
      <w:r>
        <w:rPr>
          <w:rFonts w:hint="eastAsia" w:ascii="宋体" w:hAnsi="宋体" w:cs="宋体"/>
          <w:color w:val="333333"/>
          <w:sz w:val="24"/>
          <w:szCs w:val="24"/>
          <w:shd w:val="clear" w:color="auto" w:fill="FFFFFF"/>
        </w:rPr>
        <w:t>式施加垂直荷载。在 8 个点中的点 1 处施加变化方向的水平荷载，具体做法是：采用挂钩从加载点上引水平线，通过可调节高度的转向滑轮装置将加载线引至加载台一侧，并在挂盘上放置砝码用于施加水平荷载。施加水平荷载的装置可绕通过点 1 的竖轴旋转，用于施加变化方向的水平荷载。具体加载点位置及方式详见后续模型加载要求。</w:t>
      </w:r>
    </w:p>
    <w:p>
      <w:pPr>
        <w:spacing w:line="20" w:lineRule="exact"/>
        <w:jc w:val="center"/>
        <w:rPr>
          <w:rFonts w:ascii="Times New Roman" w:hAnsi="Times New Roman" w:eastAsia="Times New Roman"/>
        </w:rPr>
      </w:pPr>
    </w:p>
    <w:p>
      <w:pPr>
        <w:jc w:val="center"/>
        <w:rPr>
          <w:rFonts w:hint="eastAsia" w:ascii="Times New Roman" w:hAnsi="Times New Roman"/>
        </w:rPr>
      </w:pPr>
      <w:r>
        <w:rPr>
          <w:rFonts w:hint="eastAsia" w:ascii="Times New Roman" w:hAnsi="Times New Roman"/>
        </w:rPr>
        <w:drawing>
          <wp:inline distT="0" distB="0" distL="114300" distR="114300">
            <wp:extent cx="4380865" cy="5257165"/>
            <wp:effectExtent l="0" t="0" r="635" b="635"/>
            <wp:docPr id="3" name="图片 41" descr="T7LI221~RA2Y}K3~Y03UG]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1" descr="T7LI221~RA2Y}K3~Y03UG]G"/>
                    <pic:cNvPicPr>
                      <a:picLocks noChangeAspect="1"/>
                    </pic:cNvPicPr>
                  </pic:nvPicPr>
                  <pic:blipFill>
                    <a:blip r:embed="rId6"/>
                    <a:stretch>
                      <a:fillRect/>
                    </a:stretch>
                  </pic:blipFill>
                  <pic:spPr>
                    <a:xfrm>
                      <a:off x="0" y="0"/>
                      <a:ext cx="4380865" cy="5257165"/>
                    </a:xfrm>
                    <a:prstGeom prst="rect">
                      <a:avLst/>
                    </a:prstGeom>
                    <a:noFill/>
                    <a:ln w="9525">
                      <a:noFill/>
                    </a:ln>
                  </pic:spPr>
                </pic:pic>
              </a:graphicData>
            </a:graphic>
          </wp:inline>
        </w:drawing>
      </w:r>
    </w:p>
    <w:p>
      <w:pPr>
        <w:spacing w:line="200" w:lineRule="exact"/>
        <w:rPr>
          <w:rFonts w:ascii="Times New Roman" w:hAnsi="Times New Roman" w:eastAsia="Times New Roman"/>
        </w:rPr>
      </w:pPr>
    </w:p>
    <w:p>
      <w:pPr>
        <w:spacing w:line="228" w:lineRule="exact"/>
        <w:rPr>
          <w:rFonts w:ascii="Times New Roman" w:hAnsi="Times New Roman" w:eastAsia="Times New Roman"/>
        </w:rPr>
      </w:pP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3120" w:firstLineChars="13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图 2 加载 3d 示意图</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(注：本图的模型仅为参考构型，只要满足题目要求的结构均为可行模型)</w:t>
      </w:r>
    </w:p>
    <w:p>
      <w:pPr>
        <w:spacing w:line="341" w:lineRule="exact"/>
        <w:ind w:left="560"/>
        <w:rPr>
          <w:rFonts w:ascii="Times New Roman" w:hAnsi="Times New Roman" w:eastAsia="Times New Roman"/>
        </w:rPr>
      </w:pPr>
      <w:bookmarkStart w:id="2" w:name="page4"/>
      <w:bookmarkEnd w:id="2"/>
      <w:r>
        <w:rPr>
          <w:rFonts w:hint="eastAsia" w:ascii="Times New Roman" w:hAnsi="Times New Roman" w:eastAsia="Times New Roman"/>
          <w:b/>
          <w:color w:val="17365D"/>
          <w:sz w:val="28"/>
          <w:szCs w:val="22"/>
        </w:rPr>
        <w:t>3.</w:t>
      </w:r>
      <w:r>
        <w:rPr>
          <w:rFonts w:ascii="Times New Roman" w:hAnsi="Times New Roman" w:eastAsia="Times New Roman"/>
          <w:b/>
          <w:color w:val="17365D"/>
          <w:sz w:val="28"/>
          <w:szCs w:val="22"/>
        </w:rPr>
        <w:t>模型制作要求</w:t>
      </w:r>
    </w:p>
    <w:p>
      <w:pPr>
        <w:spacing w:line="228" w:lineRule="exact"/>
        <w:rPr>
          <w:rFonts w:ascii="Times New Roman" w:hAnsi="Times New Roman" w:eastAsia="Times New Roman"/>
        </w:rPr>
      </w:pP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各参赛队在规定时间内完成模型</w:t>
      </w:r>
      <w:r>
        <w:rPr>
          <w:rFonts w:hint="eastAsia" w:ascii="宋体" w:hAnsi="宋体" w:cs="宋体"/>
          <w:color w:val="333333"/>
          <w:sz w:val="24"/>
          <w:szCs w:val="24"/>
          <w:shd w:val="clear" w:color="auto" w:fill="FFFFFF"/>
          <w:lang w:eastAsia="zh-CN"/>
        </w:rPr>
        <w:t>制作</w:t>
      </w:r>
      <w:r>
        <w:rPr>
          <w:rFonts w:hint="eastAsia" w:ascii="宋体" w:hAnsi="宋体" w:cs="宋体"/>
          <w:color w:val="333333"/>
          <w:sz w:val="24"/>
          <w:szCs w:val="24"/>
          <w:shd w:val="clear" w:color="auto" w:fill="FFFFFF"/>
        </w:rPr>
        <w:t>工作，</w:t>
      </w:r>
      <w:r>
        <w:rPr>
          <w:rFonts w:hint="eastAsia" w:ascii="宋体" w:hAnsi="宋体" w:cs="宋体"/>
          <w:color w:val="333333"/>
          <w:sz w:val="24"/>
          <w:szCs w:val="24"/>
          <w:shd w:val="clear" w:color="auto" w:fill="FFFFFF"/>
          <w:lang w:eastAsia="zh-CN"/>
        </w:rPr>
        <w:t>现场测试时</w:t>
      </w:r>
      <w:r>
        <w:rPr>
          <w:rFonts w:hint="eastAsia" w:ascii="宋体" w:hAnsi="宋体" w:cs="宋体"/>
          <w:color w:val="333333"/>
          <w:sz w:val="24"/>
          <w:szCs w:val="24"/>
          <w:shd w:val="clear" w:color="auto" w:fill="FFFFFF"/>
        </w:rPr>
        <w:t>将模型组装为整体，此后不能对模型再进行任何操作。后续的安装阶段仅允许采用螺钉将模型固定到底板上。</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p>
    <w:p>
      <w:pPr>
        <w:spacing w:line="337" w:lineRule="exact"/>
        <w:rPr>
          <w:rFonts w:ascii="Times New Roman" w:hAnsi="Times New Roman" w:eastAsia="Times New Roman"/>
        </w:rPr>
      </w:pPr>
    </w:p>
    <w:p>
      <w:pPr>
        <w:numPr>
          <w:ilvl w:val="0"/>
          <w:numId w:val="1"/>
        </w:numPr>
        <w:tabs>
          <w:tab w:val="left" w:pos="900"/>
        </w:tabs>
        <w:spacing w:line="341" w:lineRule="exact"/>
        <w:ind w:left="900" w:hanging="347"/>
        <w:rPr>
          <w:rFonts w:ascii="Times New Roman" w:hAnsi="Times New Roman" w:eastAsia="Times New Roman"/>
          <w:b/>
          <w:color w:val="17365D"/>
          <w:sz w:val="28"/>
        </w:rPr>
      </w:pPr>
      <w:r>
        <w:rPr>
          <w:rFonts w:ascii="宋体" w:hAnsi="宋体"/>
          <w:b/>
          <w:color w:val="17365D"/>
          <w:sz w:val="28"/>
        </w:rPr>
        <w:t>加载与测量</w:t>
      </w:r>
    </w:p>
    <w:p>
      <w:pPr>
        <w:spacing w:line="339" w:lineRule="exact"/>
        <w:rPr>
          <w:rFonts w:ascii="Times New Roman" w:hAnsi="Times New Roman" w:eastAsia="Times New Roman"/>
        </w:rPr>
      </w:pPr>
    </w:p>
    <w:p>
      <w:pPr>
        <w:spacing w:line="292" w:lineRule="exact"/>
        <w:ind w:left="480"/>
        <w:rPr>
          <w:rFonts w:ascii="宋体" w:hAnsi="宋体"/>
          <w:b/>
          <w:color w:val="17365D"/>
          <w:sz w:val="24"/>
        </w:rPr>
      </w:pPr>
      <w:r>
        <w:rPr>
          <w:rFonts w:ascii="Times New Roman" w:hAnsi="Times New Roman" w:eastAsia="Times New Roman"/>
          <w:b/>
          <w:color w:val="17365D"/>
          <w:sz w:val="24"/>
        </w:rPr>
        <w:t xml:space="preserve">4.1 </w:t>
      </w:r>
      <w:r>
        <w:rPr>
          <w:rFonts w:ascii="宋体" w:hAnsi="宋体"/>
          <w:b/>
          <w:color w:val="17365D"/>
          <w:sz w:val="24"/>
        </w:rPr>
        <w:t>荷载施加方式概述</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竞赛模型加载点见图 3，在半径为 150mm 和半径 260mm 的两个圆上共设置 8 个加载点，加载点允许高度范围见加载点剖面图，可在此范围内布置加载点。比赛时将施加三级荷载，第一级荷载在所有 8 个点上施加竖直荷载；第二级荷载在 R=150mm(以下简称内圈)及R=260mm(以下简称外圈)这两圈加载点中各抽签选出 2 个加载点施加竖直荷载；第三级荷载在内圈加载点中抽签选出 1 个加载点施加水平荷载。具体加载方式详见 4.8。</w:t>
      </w:r>
    </w:p>
    <w:p>
      <w:pPr>
        <w:rPr>
          <w:rFonts w:ascii="Times New Roman" w:hAnsi="Times New Roman" w:eastAsia="Times New Roman"/>
        </w:rPr>
      </w:pPr>
      <w:bookmarkStart w:id="3" w:name="page5"/>
      <w:bookmarkEnd w:id="3"/>
      <w:r>
        <w:drawing>
          <wp:inline distT="0" distB="0" distL="114300" distR="114300">
            <wp:extent cx="5923915" cy="2533650"/>
            <wp:effectExtent l="0" t="0" r="635" b="0"/>
            <wp:docPr id="4"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5"/>
                    <pic:cNvPicPr>
                      <a:picLocks noChangeAspect="1"/>
                    </pic:cNvPicPr>
                  </pic:nvPicPr>
                  <pic:blipFill>
                    <a:blip r:embed="rId7"/>
                    <a:stretch>
                      <a:fillRect/>
                    </a:stretch>
                  </pic:blipFill>
                  <pic:spPr>
                    <a:xfrm>
                      <a:off x="0" y="0"/>
                      <a:ext cx="5923915" cy="2533650"/>
                    </a:xfrm>
                    <a:prstGeom prst="rect">
                      <a:avLst/>
                    </a:prstGeom>
                    <a:noFill/>
                    <a:ln w="9525">
                      <a:noFill/>
                    </a:ln>
                  </pic:spPr>
                </pic:pic>
              </a:graphicData>
            </a:graphic>
          </wp:inline>
        </w:drawing>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ascii="Times New Roman" w:hAnsi="Times New Roman" w:eastAsia="Times New Roman"/>
        </w:rPr>
      </w:pPr>
      <w:r>
        <w:rPr>
          <w:rFonts w:hint="eastAsia" w:ascii="宋体" w:hAnsi="宋体" w:cs="宋体"/>
          <w:color w:val="333333"/>
          <w:sz w:val="24"/>
          <w:szCs w:val="24"/>
          <w:shd w:val="clear" w:color="auto" w:fill="FFFFFF"/>
        </w:rPr>
        <w:t>比赛时选用 2mm 粗高强尼龙绳，绑成绳套，固定在加载点上，绳套只能捆绑在节点位置，尼龙绳仅做挂重用，不兼作结构构件。每根尼龙绳长度不超过 150mm，捆绑方式自定，绳子在正常使用条件下能达到 25kg 拉力。每个加载点处选手需用红笔标识出以加载点为中心，左右各 5mm、总共 10mm 的加载区域，如图 4 所示，绑绳只能设置在此区域中。加载过程中，绑绳不得滑动出此区域。</w:t>
      </w:r>
    </w:p>
    <w:p>
      <w:pPr>
        <w:spacing w:line="173" w:lineRule="exact"/>
        <w:rPr>
          <w:rFonts w:ascii="Times New Roman" w:hAnsi="Times New Roman" w:eastAsia="Times New Roman"/>
        </w:rPr>
      </w:pPr>
    </w:p>
    <w:p>
      <w:pPr>
        <w:ind w:left="3838"/>
      </w:pPr>
      <w:r>
        <w:drawing>
          <wp:inline distT="0" distB="0" distL="114300" distR="114300">
            <wp:extent cx="1009650" cy="1133475"/>
            <wp:effectExtent l="0" t="0" r="0" b="9525"/>
            <wp:docPr id="5"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7"/>
                    <pic:cNvPicPr>
                      <a:picLocks noChangeAspect="1"/>
                    </pic:cNvPicPr>
                  </pic:nvPicPr>
                  <pic:blipFill>
                    <a:blip r:embed="rId8"/>
                    <a:stretch>
                      <a:fillRect/>
                    </a:stretch>
                  </pic:blipFill>
                  <pic:spPr>
                    <a:xfrm>
                      <a:off x="0" y="0"/>
                      <a:ext cx="1009650" cy="1133475"/>
                    </a:xfrm>
                    <a:prstGeom prst="rect">
                      <a:avLst/>
                    </a:prstGeom>
                    <a:noFill/>
                    <a:ln w="9525">
                      <a:noFill/>
                    </a:ln>
                  </pic:spPr>
                </pic:pic>
              </a:graphicData>
            </a:graphic>
          </wp:inline>
        </w:drawing>
      </w:r>
    </w:p>
    <w:p>
      <w:pPr>
        <w:jc w:val="center"/>
        <w:rPr>
          <w:rFonts w:ascii="宋体" w:hAnsi="宋体"/>
          <w:sz w:val="24"/>
        </w:rPr>
      </w:pPr>
      <w:r>
        <w:rPr>
          <w:rFonts w:ascii="宋体" w:hAnsi="宋体"/>
          <w:sz w:val="24"/>
        </w:rPr>
        <w:t>图</w:t>
      </w:r>
      <w:r>
        <w:rPr>
          <w:rFonts w:ascii="Times New Roman" w:hAnsi="Times New Roman" w:eastAsia="Times New Roman"/>
          <w:sz w:val="24"/>
        </w:rPr>
        <w:t xml:space="preserve"> 4 </w:t>
      </w:r>
      <w:r>
        <w:rPr>
          <w:rFonts w:ascii="宋体" w:hAnsi="宋体"/>
          <w:sz w:val="24"/>
        </w:rPr>
        <w:t>加载点卡槽示意图</w:t>
      </w:r>
    </w:p>
    <w:p>
      <w:pPr>
        <w:spacing w:line="191" w:lineRule="exact"/>
        <w:rPr>
          <w:rFonts w:ascii="Times New Roman" w:hAnsi="Times New Roman" w:eastAsia="Times New Roman"/>
        </w:rPr>
      </w:pPr>
    </w:p>
    <w:p>
      <w:pPr>
        <w:spacing w:line="292" w:lineRule="exact"/>
        <w:ind w:left="480"/>
        <w:rPr>
          <w:rFonts w:ascii="宋体" w:hAnsi="宋体"/>
          <w:b/>
          <w:color w:val="17365D"/>
          <w:sz w:val="24"/>
        </w:rPr>
      </w:pPr>
      <w:r>
        <w:rPr>
          <w:rFonts w:ascii="Times New Roman" w:hAnsi="Times New Roman" w:eastAsia="Times New Roman"/>
          <w:b/>
          <w:color w:val="17365D"/>
          <w:sz w:val="24"/>
        </w:rPr>
        <w:t xml:space="preserve">4.2 </w:t>
      </w:r>
      <w:r>
        <w:rPr>
          <w:rFonts w:ascii="宋体" w:hAnsi="宋体"/>
          <w:b/>
          <w:color w:val="17365D"/>
          <w:sz w:val="24"/>
        </w:rPr>
        <w:t>模型安装到承台板</w:t>
      </w:r>
    </w:p>
    <w:p>
      <w:pPr>
        <w:spacing w:line="232" w:lineRule="exact"/>
        <w:rPr>
          <w:rFonts w:ascii="Times New Roman" w:hAnsi="Times New Roman" w:eastAsia="Times New Roman"/>
        </w:rPr>
      </w:pP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1)安装前先对模型进行称重(包括绳套)，记</w:t>
      </w:r>
      <w:r>
        <w:rPr>
          <w:rFonts w:hint="eastAsia" w:ascii="宋体" w:hAnsi="宋体" w:cs="宋体"/>
          <w:color w:val="333333"/>
          <w:position w:val="-14"/>
          <w:sz w:val="24"/>
          <w:szCs w:val="24"/>
          <w:shd w:val="clear" w:color="auto" w:fill="FFFFFF"/>
        </w:rPr>
        <w:object>
          <v:shape id="_x0000_i1025" o:spt="75" type="#_x0000_t75" style="height:23pt;width:22pt;" o:ole="t" filled="f" o:preferrelative="t" stroked="f" coordsize="21600,21600">
            <v:path/>
            <v:fill on="f" alignshape="1" focussize="0,0"/>
            <v:stroke on="f"/>
            <v:imagedata r:id="rId10" grayscale="f" bilevel="f" o:title=""/>
            <o:lock v:ext="edit" aspectratio="t"/>
            <w10:wrap type="none"/>
            <w10:anchorlock/>
          </v:shape>
          <o:OLEObject Type="Embed" ProgID="Equation.KSEE3" ShapeID="_x0000_i1025" DrawAspect="Content" ObjectID="_1468075725" r:id="rId9">
            <o:LockedField>false</o:LockedField>
          </o:OLEObject>
        </w:object>
      </w:r>
      <w:r>
        <w:rPr>
          <w:rFonts w:hint="eastAsia" w:ascii="宋体" w:hAnsi="宋体" w:cs="宋体"/>
          <w:color w:val="333333"/>
          <w:sz w:val="24"/>
          <w:szCs w:val="24"/>
          <w:shd w:val="clear" w:color="auto" w:fill="FFFFFF"/>
        </w:rPr>
        <w:t>(精度 0.1g)。</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 xml:space="preserve">2)参赛队将模型安装在承台板上，承台板为 1200mm（长）×1200mm（宽）×15mm（高）的生态木板，中部开设了可通过加载钢绳的孔洞。安装时模型与承台板之间采用自攻螺钉(1g/颗)连接，螺钉总质量记为 </w:t>
      </w:r>
      <w:r>
        <w:rPr>
          <w:rFonts w:hint="eastAsia" w:ascii="宋体" w:hAnsi="宋体" w:cs="宋体"/>
          <w:color w:val="333333"/>
          <w:position w:val="-14"/>
          <w:sz w:val="24"/>
          <w:szCs w:val="24"/>
          <w:shd w:val="clear" w:color="auto" w:fill="FFFFFF"/>
        </w:rPr>
        <w:object>
          <v:shape id="_x0000_i1026" o:spt="75" type="#_x0000_t75" style="height:23pt;width:24pt;" o:ole="t" filled="f" o:preferrelative="t" stroked="f" coordsize="21600,21600">
            <v:path/>
            <v:fill on="f" alignshape="1" focussize="0,0"/>
            <v:stroke on="f"/>
            <v:imagedata r:id="rId12" grayscale="f" bilevel="f" o:title=""/>
            <o:lock v:ext="edit" aspectratio="t"/>
            <w10:wrap type="none"/>
            <w10:anchorlock/>
          </v:shape>
          <o:OLEObject Type="Embed" ProgID="Equation.KSEE3" ShapeID="_x0000_i1026" DrawAspect="Content" ObjectID="_1468075726" r:id="rId11">
            <o:LockedField>false</o:LockedField>
          </o:OLEObject>
        </w:object>
      </w:r>
      <w:r>
        <w:rPr>
          <w:rFonts w:hint="eastAsia" w:ascii="宋体" w:hAnsi="宋体" w:cs="宋体"/>
          <w:color w:val="333333"/>
          <w:sz w:val="24"/>
          <w:szCs w:val="24"/>
          <w:shd w:val="clear" w:color="auto" w:fill="FFFFFF"/>
        </w:rPr>
        <w:t xml:space="preserve"> (单位：g)；整个模型结构(包括螺钉)不得超越规定的内外球面之间范围(内半径 375mm，外半径 550mm)，若安装时自己破坏了模型结构，不得临时再做修补。安装时间不得超过 15 分钟，每超过 1 分钟总分扣去 2 分，扣分累加。</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 xml:space="preserve">3)模型总重 </w:t>
      </w:r>
      <w:r>
        <w:rPr>
          <w:rFonts w:hint="eastAsia" w:ascii="宋体" w:hAnsi="宋体" w:cs="宋体"/>
          <w:color w:val="333333"/>
          <w:position w:val="-14"/>
          <w:sz w:val="24"/>
          <w:szCs w:val="24"/>
          <w:shd w:val="clear" w:color="auto" w:fill="FFFFFF"/>
        </w:rPr>
        <w:object>
          <v:shape id="_x0000_i1027" o:spt="75" type="#_x0000_t75" style="height:22pt;width:70pt;" o:ole="t" filled="f" o:preferrelative="t" stroked="f" coordsize="21600,21600">
            <v:path/>
            <v:fill on="f" alignshape="1" focussize="0,0"/>
            <v:stroke on="f"/>
            <v:imagedata r:id="rId14" grayscale="f" bilevel="f" o:title=""/>
            <o:lock v:ext="edit" aspectratio="t"/>
            <w10:wrap type="none"/>
            <w10:anchorlock/>
          </v:shape>
          <o:OLEObject Type="Embed" ProgID="Equation.KSEE3" ShapeID="_x0000_i1027" DrawAspect="Content" ObjectID="_1468075727" r:id="rId13">
            <o:LockedField>false</o:LockedField>
          </o:OLEObject>
        </w:object>
      </w:r>
      <w:r>
        <w:rPr>
          <w:rFonts w:hint="eastAsia" w:ascii="宋体" w:hAnsi="宋体" w:cs="宋体"/>
          <w:color w:val="333333"/>
          <w:sz w:val="24"/>
          <w:szCs w:val="24"/>
          <w:shd w:val="clear" w:color="auto" w:fill="FFFFFF"/>
        </w:rPr>
        <w:t>(精度 0.1g)。</w:t>
      </w:r>
    </w:p>
    <w:p>
      <w:pPr>
        <w:spacing w:line="225" w:lineRule="exact"/>
        <w:rPr>
          <w:rFonts w:ascii="Times New Roman" w:hAnsi="Times New Roman" w:eastAsia="Times New Roman"/>
        </w:rPr>
      </w:pPr>
    </w:p>
    <w:p>
      <w:pPr>
        <w:spacing w:line="292" w:lineRule="exact"/>
        <w:ind w:left="480"/>
        <w:rPr>
          <w:rFonts w:ascii="宋体" w:hAnsi="宋体"/>
          <w:b/>
          <w:color w:val="17365D"/>
          <w:sz w:val="24"/>
        </w:rPr>
      </w:pPr>
      <w:r>
        <w:rPr>
          <w:rFonts w:ascii="Times New Roman" w:hAnsi="Times New Roman" w:eastAsia="Times New Roman"/>
          <w:b/>
          <w:color w:val="17365D"/>
          <w:sz w:val="24"/>
        </w:rPr>
        <w:t xml:space="preserve">4.3 </w:t>
      </w:r>
      <w:r>
        <w:rPr>
          <w:rFonts w:ascii="宋体" w:hAnsi="宋体"/>
          <w:b/>
          <w:color w:val="17365D"/>
          <w:sz w:val="24"/>
        </w:rPr>
        <w:t>抽签环节</w:t>
      </w:r>
    </w:p>
    <w:p>
      <w:pPr>
        <w:spacing w:line="238" w:lineRule="exact"/>
        <w:rPr>
          <w:rFonts w:ascii="Times New Roman" w:hAnsi="Times New Roman" w:eastAsia="Times New Roman"/>
        </w:rPr>
      </w:pP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本环节选手通过两个随机抽签值确定模型的第三级的水平荷载加载点（对应模型的摆放</w:t>
      </w:r>
      <w:bookmarkStart w:id="4" w:name="page6"/>
      <w:bookmarkEnd w:id="4"/>
      <w:r>
        <w:rPr>
          <w:rFonts w:hint="eastAsia" w:ascii="宋体" w:hAnsi="宋体" w:cs="宋体"/>
          <w:color w:val="333333"/>
          <w:sz w:val="24"/>
          <w:szCs w:val="24"/>
          <w:shd w:val="clear" w:color="auto" w:fill="FFFFFF"/>
        </w:rPr>
        <w:t>方向）及第二级的竖向随机加载模式。</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(1)抽取第三级加载时水平荷载的加载点</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参赛队伍在完成模型制作后，要在内圈 4 个加载点附近用笔(或者贴上便签)按顺时针明确标出 A、B、C、D，如图 5(a)所示。采用随机程序从 A 至 D 等 4 个英文大写字母中随机抽取一个，所抽到字母即为参赛队伍第三级水平荷载的加载点。此时，将该点旋转对准 x 轴的负方向，再将该加载点重新定义为 1 号点。另外 7 个加载点按照图 5(b)所示规则编号：按照顺时针的顺序，在模型上由内圈到外圈按顺时针标出 2~8 号加载点。例如，若在抽取步骤(1)中抽到 B，则应该按图 5(c)定义加载点的编号，其他情况以此类推。</w:t>
      </w:r>
    </w:p>
    <w:p>
      <w:pPr>
        <w:spacing w:line="20" w:lineRule="exact"/>
        <w:rPr>
          <w:rFonts w:ascii="Times New Roman" w:hAnsi="Times New Roman" w:eastAsia="Times New Roman"/>
        </w:rPr>
      </w:pPr>
    </w:p>
    <w:p>
      <w:pPr>
        <w:jc w:val="center"/>
        <w:rPr>
          <w:rFonts w:ascii="Times New Roman" w:hAnsi="Times New Roman" w:eastAsia="Times New Roman"/>
        </w:rPr>
      </w:pPr>
      <w:r>
        <w:drawing>
          <wp:inline distT="0" distB="0" distL="114300" distR="114300">
            <wp:extent cx="5419090" cy="1838325"/>
            <wp:effectExtent l="0" t="0" r="10160" b="9525"/>
            <wp:docPr id="6"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3"/>
                    <pic:cNvPicPr>
                      <a:picLocks noChangeAspect="1"/>
                    </pic:cNvPicPr>
                  </pic:nvPicPr>
                  <pic:blipFill>
                    <a:blip r:embed="rId15"/>
                    <a:stretch>
                      <a:fillRect/>
                    </a:stretch>
                  </pic:blipFill>
                  <pic:spPr>
                    <a:xfrm>
                      <a:off x="0" y="0"/>
                      <a:ext cx="5419090" cy="1838325"/>
                    </a:xfrm>
                    <a:prstGeom prst="rect">
                      <a:avLst/>
                    </a:prstGeom>
                    <a:noFill/>
                    <a:ln w="9525">
                      <a:noFill/>
                    </a:ln>
                  </pic:spPr>
                </pic:pic>
              </a:graphicData>
            </a:graphic>
          </wp:inline>
        </w:drawing>
      </w:r>
    </w:p>
    <w:p>
      <w:pPr>
        <w:spacing w:line="228" w:lineRule="exact"/>
        <w:rPr>
          <w:rFonts w:ascii="Times New Roman" w:hAnsi="Times New Roman" w:eastAsia="Times New Roman"/>
        </w:rPr>
      </w:pP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960" w:firstLineChars="4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(2)抽取第二级竖向荷载的加载点</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480" w:leftChars="240"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第二级竖向荷载的加载点是按照图 6 中的 6 种加载模式进行随机抽取的，抽取方式是用随机程序从(a)至(f)等 6 个英文小写字母中随机抽取一个，抽到的字母对应到图 6 中相应的加载方式，图中的带方框的红色的加载点即为第二级施加偏心荷载的加载点。下图中点 1~8 的标号与抽取步骤(1)中确定的加载点标号一一对应。例如，如果在此步骤中抽到(d)，则在 1、2、5、7 号点加载第二级偏心荷载，在 1 号点上加载第三级水平荷载。</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hint="eastAsia" w:ascii="宋体" w:hAnsi="宋体" w:cs="宋体"/>
          <w:color w:val="333333"/>
          <w:sz w:val="24"/>
          <w:szCs w:val="24"/>
          <w:shd w:val="clear" w:color="auto" w:fill="FFFFFF"/>
        </w:rPr>
      </w:pPr>
      <w:r>
        <w:drawing>
          <wp:inline distT="0" distB="0" distL="114300" distR="114300">
            <wp:extent cx="4390390" cy="3190240"/>
            <wp:effectExtent l="0" t="0" r="10160" b="10160"/>
            <wp:docPr id="7"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4"/>
                    <pic:cNvPicPr>
                      <a:picLocks noChangeAspect="1"/>
                    </pic:cNvPicPr>
                  </pic:nvPicPr>
                  <pic:blipFill>
                    <a:blip r:embed="rId16"/>
                    <a:stretch>
                      <a:fillRect/>
                    </a:stretch>
                  </pic:blipFill>
                  <pic:spPr>
                    <a:xfrm>
                      <a:off x="0" y="0"/>
                      <a:ext cx="4390390" cy="3190240"/>
                    </a:xfrm>
                    <a:prstGeom prst="rect">
                      <a:avLst/>
                    </a:prstGeom>
                    <a:noFill/>
                    <a:ln w="9525">
                      <a:noFill/>
                    </a:ln>
                  </pic:spPr>
                </pic:pic>
              </a:graphicData>
            </a:graphic>
          </wp:inline>
        </w:drawing>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240" w:firstLineChars="100"/>
        <w:jc w:val="center"/>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图 6 6 种竖向荷载加载模式示意图</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240" w:firstLineChars="100"/>
        <w:jc w:val="center"/>
        <w:rPr>
          <w:rFonts w:ascii="Times New Roman" w:hAnsi="Times New Roman" w:eastAsia="Times New Roman"/>
          <w:b/>
          <w:color w:val="17365D"/>
          <w:sz w:val="24"/>
        </w:rPr>
      </w:pPr>
      <w:r>
        <w:rPr>
          <w:rFonts w:hint="eastAsia" w:ascii="宋体" w:hAnsi="宋体" w:cs="宋体"/>
          <w:color w:val="333333"/>
          <w:sz w:val="24"/>
          <w:szCs w:val="24"/>
          <w:shd w:val="clear" w:color="auto" w:fill="FFFFFF"/>
        </w:rPr>
        <w:t>(带方框的红色点表示第二级垂直荷载的加载点)</w:t>
      </w:r>
      <w:bookmarkStart w:id="5" w:name="page7"/>
      <w:bookmarkEnd w:id="5"/>
    </w:p>
    <w:p>
      <w:pPr>
        <w:spacing w:line="292" w:lineRule="exact"/>
        <w:rPr>
          <w:rFonts w:ascii="Times New Roman" w:hAnsi="Times New Roman" w:eastAsia="Times New Roman"/>
          <w:b/>
          <w:color w:val="17365D"/>
          <w:sz w:val="24"/>
        </w:rPr>
      </w:pPr>
    </w:p>
    <w:p>
      <w:pPr>
        <w:spacing w:line="292" w:lineRule="exact"/>
        <w:rPr>
          <w:rFonts w:ascii="宋体" w:hAnsi="宋体"/>
          <w:b/>
          <w:color w:val="17365D"/>
          <w:sz w:val="24"/>
        </w:rPr>
      </w:pPr>
      <w:r>
        <w:rPr>
          <w:rFonts w:ascii="Times New Roman" w:hAnsi="Times New Roman" w:eastAsia="Times New Roman"/>
          <w:b/>
          <w:color w:val="17365D"/>
          <w:sz w:val="24"/>
        </w:rPr>
        <w:t xml:space="preserve">4.4 </w:t>
      </w:r>
      <w:r>
        <w:rPr>
          <w:rFonts w:ascii="宋体" w:hAnsi="宋体"/>
          <w:b/>
          <w:color w:val="17365D"/>
          <w:sz w:val="24"/>
        </w:rPr>
        <w:t>模型几何尺寸检测</w:t>
      </w:r>
    </w:p>
    <w:p>
      <w:pPr>
        <w:spacing w:line="232" w:lineRule="exact"/>
        <w:rPr>
          <w:rFonts w:ascii="Times New Roman" w:hAnsi="Times New Roman" w:eastAsia="Times New Roman"/>
        </w:rPr>
      </w:pP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(1)几何外观尺寸检测</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模型构件允许存在的空间为两个半球体之间，如图 1 所示。检测时，将已安装模型的承台板放置于检测台上，采用如图 7 的检测装置 A 和 B，其中 A 与 B 均可绕所需检测球体的中心轴旋转 180°。检测装置已考虑了允许选手有一定的制作误差(内径此处允许值为 740mm，外径为 1110mm)。要求检测装置在旋转过程中，模型构件不与检测装置发生接触。若模型构件与检测装置接触，则代表检测不合格，不予进行下一步检测。</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(2)加载点位置检测</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采用如图 8 的检测装置 C 检测 8 个竖直加载点的位置。该检测台有 8 个以加载点垂足为圆心，15mm 为半径的圆孔。选手需在步骤 4.2 时捆绑的每个绳套上利用 S 形钩挂上带有 100g重物的尼龙绳，尼龙绳直径为 2mm。8 根自然下垂的尼龙绳，在绳子停止晃动之后，可以同时穿过圆孔，但都不与圆孔接触，则检测合格。尼龙绳与圆孔边缘接触则视为失效。水平加载点采用了点 1 作为加载位置，考虑到绑绳需要一定的空间位置，水平加载点定位与垂直加载点空间距离不超过 20mm。以上操作在志愿者监督下，由参赛队员在工作台上自行完成，过程中如有损坏，责任自负。如未能通过以上两项检测，则判定模型失效，不予加载。</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ascii="Times New Roman" w:hAnsi="Times New Roman" w:eastAsia="Times New Roman"/>
        </w:rPr>
      </w:pPr>
      <w:bookmarkStart w:id="6" w:name="page8"/>
      <w:bookmarkEnd w:id="6"/>
      <w:r>
        <w:rPr>
          <w:rFonts w:hint="eastAsia" w:ascii="宋体" w:hAnsi="宋体" w:cs="宋体"/>
          <w:color w:val="333333"/>
          <w:sz w:val="24"/>
          <w:szCs w:val="24"/>
          <w:shd w:val="clear" w:color="auto" w:fill="FFFFFF"/>
        </w:rPr>
        <w:t>在模型检测完毕后，队员填写第二、第三级荷载的具体数值(具体荷载范围见 4.8)，签名确认，此后不得更改。</w:t>
      </w:r>
    </w:p>
    <w:p>
      <w:pPr>
        <w:rPr>
          <w:rFonts w:ascii="Times New Roman" w:hAnsi="Times New Roman" w:eastAsia="Times New Roman"/>
        </w:rPr>
      </w:pPr>
      <w:r>
        <w:drawing>
          <wp:inline distT="0" distB="0" distL="114300" distR="114300">
            <wp:extent cx="5809615" cy="2419350"/>
            <wp:effectExtent l="0" t="0" r="635" b="0"/>
            <wp:docPr id="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8"/>
                    <pic:cNvPicPr>
                      <a:picLocks noChangeAspect="1"/>
                    </pic:cNvPicPr>
                  </pic:nvPicPr>
                  <pic:blipFill>
                    <a:blip r:embed="rId17"/>
                    <a:stretch>
                      <a:fillRect/>
                    </a:stretch>
                  </pic:blipFill>
                  <pic:spPr>
                    <a:xfrm>
                      <a:off x="0" y="0"/>
                      <a:ext cx="5809615" cy="2419350"/>
                    </a:xfrm>
                    <a:prstGeom prst="rect">
                      <a:avLst/>
                    </a:prstGeom>
                    <a:noFill/>
                    <a:ln w="9525">
                      <a:noFill/>
                    </a:ln>
                  </pic:spPr>
                </pic:pic>
              </a:graphicData>
            </a:graphic>
          </wp:inline>
        </w:drawing>
      </w:r>
    </w:p>
    <w:p>
      <w:pPr>
        <w:tabs>
          <w:tab w:val="left" w:pos="5900"/>
        </w:tabs>
        <w:spacing w:line="292" w:lineRule="exact"/>
        <w:ind w:left="1460"/>
        <w:rPr>
          <w:rFonts w:ascii="宋体" w:hAnsi="宋体"/>
          <w:sz w:val="24"/>
        </w:rPr>
      </w:pPr>
      <w:r>
        <w:rPr>
          <w:rFonts w:ascii="Times New Roman" w:hAnsi="Times New Roman" w:eastAsia="Times New Roman"/>
          <w:sz w:val="24"/>
        </w:rPr>
        <w:t xml:space="preserve">(a) </w:t>
      </w:r>
      <w:r>
        <w:rPr>
          <w:rFonts w:ascii="宋体" w:hAnsi="宋体"/>
          <w:sz w:val="24"/>
        </w:rPr>
        <w:t>外轮廓检测装置</w:t>
      </w:r>
      <w:r>
        <w:rPr>
          <w:rFonts w:ascii="Times New Roman" w:hAnsi="Times New Roman" w:eastAsia="Times New Roman"/>
          <w:sz w:val="24"/>
        </w:rPr>
        <w:t xml:space="preserve"> A</w:t>
      </w:r>
      <w:r>
        <w:rPr>
          <w:rFonts w:ascii="Times New Roman" w:hAnsi="Times New Roman" w:eastAsia="Times New Roman"/>
        </w:rPr>
        <w:tab/>
      </w:r>
      <w:r>
        <w:rPr>
          <w:rFonts w:ascii="Times New Roman" w:hAnsi="Times New Roman" w:eastAsia="Times New Roman"/>
          <w:sz w:val="24"/>
        </w:rPr>
        <w:t xml:space="preserve">(b) </w:t>
      </w:r>
      <w:r>
        <w:rPr>
          <w:rFonts w:ascii="宋体" w:hAnsi="宋体"/>
          <w:sz w:val="24"/>
        </w:rPr>
        <w:t>内轮廓检测装置</w:t>
      </w:r>
      <w:r>
        <w:rPr>
          <w:rFonts w:ascii="Times New Roman" w:hAnsi="Times New Roman" w:eastAsia="Times New Roman"/>
          <w:sz w:val="24"/>
        </w:rPr>
        <w:t xml:space="preserve"> B</w:t>
      </w:r>
    </w:p>
    <w:p>
      <w:pPr>
        <w:spacing w:line="292" w:lineRule="exact"/>
        <w:jc w:val="both"/>
        <w:rPr>
          <w:rFonts w:ascii="宋体" w:hAnsi="宋体"/>
          <w:sz w:val="24"/>
        </w:rPr>
      </w:pPr>
    </w:p>
    <w:p>
      <w:pPr>
        <w:spacing w:line="292" w:lineRule="exact"/>
        <w:jc w:val="center"/>
        <w:rPr>
          <w:rFonts w:hint="eastAsia" w:ascii="Times New Roman" w:hAnsi="Times New Roman"/>
          <w:sz w:val="24"/>
        </w:rPr>
      </w:pPr>
      <w:r>
        <w:rPr>
          <w:rFonts w:ascii="宋体" w:hAnsi="宋体"/>
          <w:sz w:val="24"/>
        </w:rPr>
        <w:t>图</w:t>
      </w:r>
      <w:r>
        <w:rPr>
          <w:rFonts w:ascii="Times New Roman" w:hAnsi="Times New Roman" w:eastAsia="Times New Roman"/>
          <w:sz w:val="24"/>
        </w:rPr>
        <w:t xml:space="preserve"> 7 </w:t>
      </w:r>
      <w:r>
        <w:rPr>
          <w:rFonts w:ascii="宋体" w:hAnsi="宋体"/>
          <w:sz w:val="24"/>
        </w:rPr>
        <w:t>几何外观尺寸检测装置示意图</w:t>
      </w:r>
      <w:r>
        <w:rPr>
          <w:rFonts w:ascii="Times New Roman" w:hAnsi="Times New Roman" w:eastAsia="Times New Roman"/>
          <w:sz w:val="24"/>
        </w:rPr>
        <w:t>(</w:t>
      </w:r>
      <w:r>
        <w:rPr>
          <w:rFonts w:ascii="宋体" w:hAnsi="宋体"/>
          <w:sz w:val="24"/>
        </w:rPr>
        <w:t>单位：</w:t>
      </w:r>
      <w:r>
        <w:rPr>
          <w:rFonts w:ascii="Times New Roman" w:hAnsi="Times New Roman" w:eastAsia="Times New Roman"/>
          <w:sz w:val="24"/>
        </w:rPr>
        <w:t>mm)</w:t>
      </w:r>
    </w:p>
    <w:p>
      <w:pPr>
        <w:spacing w:line="292" w:lineRule="exact"/>
        <w:jc w:val="center"/>
        <w:rPr>
          <w:rFonts w:hint="eastAsia" w:ascii="Times New Roman" w:hAnsi="Times New Roman"/>
          <w:sz w:val="24"/>
        </w:rPr>
      </w:pPr>
    </w:p>
    <w:p>
      <w:pPr>
        <w:spacing w:line="292" w:lineRule="exact"/>
        <w:jc w:val="center"/>
        <w:rPr>
          <w:rFonts w:hint="eastAsia" w:ascii="Times New Roman" w:hAnsi="Times New Roman"/>
          <w:sz w:val="24"/>
        </w:rPr>
      </w:pPr>
    </w:p>
    <w:p>
      <w:pPr>
        <w:spacing w:line="20" w:lineRule="exact"/>
        <w:rPr>
          <w:rFonts w:ascii="Times New Roman" w:hAnsi="Times New Roman" w:eastAsia="Times New Roman"/>
        </w:rPr>
      </w:pPr>
    </w:p>
    <w:p>
      <w:pPr>
        <w:spacing w:line="200" w:lineRule="exact"/>
        <w:rPr>
          <w:rFonts w:ascii="Times New Roman" w:hAnsi="Times New Roman" w:eastAsia="Times New Roman"/>
        </w:rPr>
      </w:pPr>
    </w:p>
    <w:p>
      <w:pPr>
        <w:jc w:val="center"/>
        <w:rPr>
          <w:rFonts w:ascii="Times New Roman" w:hAnsi="Times New Roman" w:eastAsia="Times New Roman"/>
        </w:rPr>
      </w:pPr>
      <w:r>
        <w:drawing>
          <wp:inline distT="0" distB="0" distL="114300" distR="114300">
            <wp:extent cx="2647315" cy="2561590"/>
            <wp:effectExtent l="0" t="0" r="635" b="10160"/>
            <wp:docPr id="9"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5"/>
                    <pic:cNvPicPr>
                      <a:picLocks noChangeAspect="1"/>
                    </pic:cNvPicPr>
                  </pic:nvPicPr>
                  <pic:blipFill>
                    <a:blip r:embed="rId18"/>
                    <a:stretch>
                      <a:fillRect/>
                    </a:stretch>
                  </pic:blipFill>
                  <pic:spPr>
                    <a:xfrm>
                      <a:off x="0" y="0"/>
                      <a:ext cx="2647315" cy="2561590"/>
                    </a:xfrm>
                    <a:prstGeom prst="rect">
                      <a:avLst/>
                    </a:prstGeom>
                    <a:noFill/>
                    <a:ln w="9525">
                      <a:noFill/>
                    </a:ln>
                  </pic:spPr>
                </pic:pic>
              </a:graphicData>
            </a:graphic>
          </wp:inline>
        </w:drawing>
      </w:r>
    </w:p>
    <w:p>
      <w:pPr>
        <w:spacing w:line="292" w:lineRule="exact"/>
        <w:ind w:left="2760"/>
        <w:rPr>
          <w:rFonts w:ascii="Times New Roman" w:hAnsi="Times New Roman" w:eastAsia="Times New Roman"/>
          <w:sz w:val="24"/>
        </w:rPr>
      </w:pPr>
      <w:r>
        <w:rPr>
          <w:rFonts w:ascii="宋体" w:hAnsi="宋体"/>
          <w:sz w:val="24"/>
        </w:rPr>
        <w:t>图</w:t>
      </w:r>
      <w:r>
        <w:rPr>
          <w:rFonts w:ascii="Times New Roman" w:hAnsi="Times New Roman" w:eastAsia="Times New Roman"/>
          <w:sz w:val="24"/>
        </w:rPr>
        <w:t xml:space="preserve"> 8 </w:t>
      </w:r>
      <w:r>
        <w:rPr>
          <w:rFonts w:ascii="宋体" w:hAnsi="宋体"/>
          <w:sz w:val="24"/>
        </w:rPr>
        <w:t>竖直加载点位置检测装置</w:t>
      </w:r>
      <w:r>
        <w:rPr>
          <w:rFonts w:ascii="Times New Roman" w:hAnsi="Times New Roman" w:eastAsia="Times New Roman"/>
          <w:sz w:val="24"/>
        </w:rPr>
        <w:t xml:space="preserve"> C(</w:t>
      </w:r>
      <w:r>
        <w:rPr>
          <w:rFonts w:ascii="宋体" w:hAnsi="宋体"/>
          <w:sz w:val="24"/>
        </w:rPr>
        <w:t>单位：</w:t>
      </w:r>
      <w:r>
        <w:rPr>
          <w:rFonts w:ascii="Times New Roman" w:hAnsi="Times New Roman" w:eastAsia="Times New Roman"/>
          <w:sz w:val="24"/>
        </w:rPr>
        <w:t>mm)</w:t>
      </w:r>
    </w:p>
    <w:p>
      <w:pPr>
        <w:spacing w:line="225" w:lineRule="exact"/>
        <w:rPr>
          <w:rFonts w:ascii="Times New Roman" w:hAnsi="Times New Roman" w:eastAsia="Times New Roman"/>
        </w:rPr>
      </w:pPr>
    </w:p>
    <w:p>
      <w:pPr>
        <w:spacing w:line="292" w:lineRule="exact"/>
        <w:ind w:left="480"/>
        <w:rPr>
          <w:rFonts w:ascii="宋体" w:hAnsi="宋体"/>
          <w:b/>
          <w:color w:val="17365D"/>
          <w:sz w:val="24"/>
        </w:rPr>
      </w:pPr>
      <w:r>
        <w:rPr>
          <w:rFonts w:ascii="Times New Roman" w:hAnsi="Times New Roman" w:eastAsia="Times New Roman"/>
          <w:b/>
          <w:color w:val="17365D"/>
          <w:sz w:val="24"/>
        </w:rPr>
        <w:t xml:space="preserve">4.5 </w:t>
      </w:r>
      <w:r>
        <w:rPr>
          <w:rFonts w:ascii="宋体" w:hAnsi="宋体"/>
          <w:b/>
          <w:color w:val="17365D"/>
          <w:sz w:val="24"/>
        </w:rPr>
        <w:t>模型安装到加载台上</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20" w:firstLineChars="300"/>
        <w:rPr>
          <w:rFonts w:hint="eastAsia" w:ascii="宋体" w:hAnsi="宋体" w:cs="宋体"/>
          <w:color w:val="333333"/>
          <w:sz w:val="24"/>
          <w:szCs w:val="24"/>
          <w:shd w:val="clear" w:color="auto" w:fill="FFFFFF"/>
        </w:rPr>
      </w:pP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20" w:firstLineChars="3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参赛队将安装好模型的承台板抬至加载台支架上，将点 1 对准加载台的 x 轴负方向，用 G 型木工夹夹住底板和加载台，每队提供 8 个夹具，由各队任选夹具数量和位置，也可不用。在模型竖直加载点的尼龙绳吊点处挂上加载绳，在加载绳末端挂上加载挂盘，每个挂盘及加载绳的质量之和约为每套 500g。调节水平加载绳的位置到水平位置，水平加载挂盘在施加第三级水平荷载的时候再挂上。</w:t>
      </w:r>
    </w:p>
    <w:p>
      <w:pPr>
        <w:spacing w:line="237" w:lineRule="exact"/>
        <w:rPr>
          <w:rFonts w:ascii="Times New Roman" w:hAnsi="Times New Roman" w:eastAsia="Times New Roman"/>
        </w:rPr>
      </w:pPr>
    </w:p>
    <w:p>
      <w:pPr>
        <w:spacing w:line="292" w:lineRule="exact"/>
        <w:ind w:left="480"/>
        <w:rPr>
          <w:rFonts w:ascii="宋体" w:hAnsi="宋体"/>
          <w:b/>
          <w:color w:val="17365D"/>
          <w:sz w:val="24"/>
        </w:rPr>
      </w:pPr>
      <w:r>
        <w:rPr>
          <w:rFonts w:ascii="Times New Roman" w:hAnsi="Times New Roman" w:eastAsia="Times New Roman"/>
          <w:b/>
          <w:color w:val="17365D"/>
          <w:sz w:val="24"/>
        </w:rPr>
        <w:t xml:space="preserve">4.6 </w:t>
      </w:r>
      <w:r>
        <w:rPr>
          <w:rFonts w:ascii="宋体" w:hAnsi="宋体"/>
          <w:b/>
          <w:color w:val="17365D"/>
          <w:sz w:val="24"/>
        </w:rPr>
        <w:t>模型挠度的测量方法</w:t>
      </w:r>
    </w:p>
    <w:p>
      <w:pPr>
        <w:spacing w:line="238" w:lineRule="exact"/>
        <w:rPr>
          <w:rFonts w:ascii="Times New Roman" w:hAnsi="Times New Roman" w:eastAsia="Times New Roman"/>
        </w:rPr>
      </w:pP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工程设计中，结构的强度与刚度是结构性能的两个重要指标。在模型的第一、二级加载</w:t>
      </w:r>
      <w:bookmarkStart w:id="7" w:name="page9"/>
      <w:bookmarkEnd w:id="7"/>
      <w:r>
        <w:rPr>
          <w:rFonts w:hint="eastAsia" w:ascii="宋体" w:hAnsi="宋体" w:cs="宋体"/>
          <w:color w:val="333333"/>
          <w:sz w:val="24"/>
          <w:szCs w:val="24"/>
          <w:shd w:val="clear" w:color="auto" w:fill="FFFFFF"/>
        </w:rPr>
        <w:t>过程中，通过位移测量装置对结构中心点的垂直位移进行测量。根据实际工程中大跨度屋盖的挠度要求，按照相似性原理进行换算，再综合其他试验因素后设定本模型最大允许位移为[w]=12mm。位移测量点位置如图 9 所示，位移测量点应布置于模型中心位置的最高点，并可随主体结构受载后共同变形，而非脱离主体结构单独设置。测量点处粘贴重量不超过 20g 的尺寸为 30mm×30mm 的铝片，采用位移计进行位移测量。参赛队员必须在该位移测量处设置支撑铝片的杆件。铝片应粘贴牢固，加载过程中出现脱落、倾斜而导致的位移计读数异常，各参赛队自行负责。</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600" w:firstLineChars="300"/>
        <w:rPr>
          <w:rFonts w:hint="eastAsia" w:ascii="宋体" w:hAnsi="宋体" w:cs="宋体"/>
          <w:color w:val="333333"/>
          <w:sz w:val="24"/>
          <w:szCs w:val="24"/>
          <w:shd w:val="clear" w:color="auto" w:fill="FFFFFF"/>
        </w:rPr>
      </w:pPr>
      <w:r>
        <w:drawing>
          <wp:inline distT="0" distB="0" distL="114300" distR="114300">
            <wp:extent cx="5571490" cy="2904490"/>
            <wp:effectExtent l="0" t="0" r="10160" b="10160"/>
            <wp:docPr id="10"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6"/>
                    <pic:cNvPicPr>
                      <a:picLocks noChangeAspect="1"/>
                    </pic:cNvPicPr>
                  </pic:nvPicPr>
                  <pic:blipFill>
                    <a:blip r:embed="rId19"/>
                    <a:stretch>
                      <a:fillRect/>
                    </a:stretch>
                  </pic:blipFill>
                  <pic:spPr>
                    <a:xfrm>
                      <a:off x="0" y="0"/>
                      <a:ext cx="5571490" cy="2904490"/>
                    </a:xfrm>
                    <a:prstGeom prst="rect">
                      <a:avLst/>
                    </a:prstGeom>
                    <a:noFill/>
                    <a:ln w="9525">
                      <a:noFill/>
                    </a:ln>
                  </pic:spPr>
                </pic:pic>
              </a:graphicData>
            </a:graphic>
          </wp:inline>
        </w:drawing>
      </w:r>
    </w:p>
    <w:p>
      <w:pPr>
        <w:spacing w:line="211" w:lineRule="exact"/>
        <w:rPr>
          <w:rFonts w:ascii="Times New Roman" w:hAnsi="Times New Roman" w:eastAsia="Times New Roman"/>
        </w:rPr>
      </w:pPr>
    </w:p>
    <w:p>
      <w:pPr>
        <w:numPr>
          <w:ilvl w:val="1"/>
          <w:numId w:val="2"/>
        </w:numPr>
        <w:tabs>
          <w:tab w:val="left" w:pos="3900"/>
        </w:tabs>
        <w:spacing w:line="292" w:lineRule="exact"/>
        <w:ind w:left="3900" w:hanging="292"/>
        <w:rPr>
          <w:rFonts w:ascii="宋体" w:hAnsi="宋体"/>
          <w:sz w:val="24"/>
        </w:rPr>
      </w:pPr>
      <w:r>
        <w:rPr>
          <w:rFonts w:ascii="Times New Roman" w:hAnsi="Times New Roman" w:eastAsia="Times New Roman"/>
          <w:sz w:val="24"/>
        </w:rPr>
        <w:t xml:space="preserve">9 </w:t>
      </w:r>
      <w:r>
        <w:rPr>
          <w:rFonts w:ascii="宋体" w:hAnsi="宋体"/>
          <w:sz w:val="24"/>
        </w:rPr>
        <w:t>位移测量点位置示意图</w:t>
      </w:r>
    </w:p>
    <w:p>
      <w:pPr>
        <w:spacing w:line="228" w:lineRule="exact"/>
        <w:rPr>
          <w:rFonts w:ascii="宋体" w:hAnsi="宋体"/>
          <w:sz w:val="24"/>
        </w:rPr>
      </w:pP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在4.5 步骤完成后，将位移计对准铝片中点，位移测量装置归零，位移量从此时开始计数。4.5 及 4.6 的安装过程由各队自行完成，赛会人员负责监督、标定测量仪器和记录。如在此过程中出现模型损坏，则视为丧失比赛资格。安装完毕后，不得再触碰模型。</w:t>
      </w:r>
    </w:p>
    <w:p>
      <w:pPr>
        <w:spacing w:line="237" w:lineRule="exact"/>
        <w:rPr>
          <w:rFonts w:ascii="Times New Roman" w:hAnsi="Times New Roman" w:eastAsia="Times New Roman"/>
        </w:rPr>
      </w:pPr>
    </w:p>
    <w:p>
      <w:pPr>
        <w:spacing w:line="292" w:lineRule="exact"/>
        <w:ind w:left="480"/>
        <w:rPr>
          <w:rFonts w:ascii="宋体" w:hAnsi="宋体"/>
          <w:b/>
          <w:color w:val="17365D"/>
          <w:sz w:val="24"/>
        </w:rPr>
      </w:pPr>
      <w:r>
        <w:rPr>
          <w:rFonts w:ascii="Times New Roman" w:hAnsi="Times New Roman" w:eastAsia="Times New Roman"/>
          <w:b/>
          <w:color w:val="17365D"/>
          <w:sz w:val="24"/>
        </w:rPr>
        <w:t xml:space="preserve">4.7 </w:t>
      </w:r>
      <w:r>
        <w:rPr>
          <w:rFonts w:ascii="宋体" w:hAnsi="宋体"/>
          <w:b/>
          <w:color w:val="17365D"/>
          <w:sz w:val="24"/>
        </w:rPr>
        <w:t>答辩环节</w:t>
      </w:r>
    </w:p>
    <w:p>
      <w:pPr>
        <w:spacing w:line="232" w:lineRule="exact"/>
        <w:rPr>
          <w:rFonts w:ascii="Times New Roman" w:hAnsi="Times New Roman" w:eastAsia="Times New Roman"/>
        </w:rPr>
      </w:pP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由一个参赛队员陈述，时间控制在 1 分钟以内。评委提问及参赛队员回答，时间控制在 2分钟以内。</w:t>
      </w:r>
    </w:p>
    <w:p>
      <w:pPr>
        <w:spacing w:line="237" w:lineRule="exact"/>
        <w:rPr>
          <w:rFonts w:ascii="Times New Roman" w:hAnsi="Times New Roman" w:eastAsia="Times New Roman"/>
        </w:rPr>
      </w:pPr>
    </w:p>
    <w:p>
      <w:pPr>
        <w:spacing w:line="292" w:lineRule="exact"/>
        <w:ind w:left="480"/>
        <w:rPr>
          <w:rFonts w:ascii="Times New Roman" w:hAnsi="Times New Roman" w:eastAsia="Times New Roman"/>
          <w:b/>
          <w:color w:val="17365D"/>
          <w:sz w:val="24"/>
        </w:rPr>
      </w:pPr>
    </w:p>
    <w:p>
      <w:pPr>
        <w:spacing w:line="292" w:lineRule="exact"/>
        <w:ind w:left="480"/>
        <w:rPr>
          <w:rFonts w:ascii="宋体" w:hAnsi="宋体"/>
          <w:b/>
          <w:color w:val="17365D"/>
          <w:sz w:val="24"/>
        </w:rPr>
      </w:pPr>
      <w:r>
        <w:rPr>
          <w:rFonts w:ascii="Times New Roman" w:hAnsi="Times New Roman" w:eastAsia="Times New Roman"/>
          <w:b/>
          <w:color w:val="17365D"/>
          <w:sz w:val="24"/>
        </w:rPr>
        <w:t xml:space="preserve">4.8 </w:t>
      </w:r>
      <w:r>
        <w:rPr>
          <w:rFonts w:ascii="宋体" w:hAnsi="宋体"/>
          <w:b/>
          <w:color w:val="17365D"/>
          <w:sz w:val="24"/>
        </w:rPr>
        <w:t>具体加载步骤：</w:t>
      </w:r>
    </w:p>
    <w:p>
      <w:pPr>
        <w:spacing w:line="232" w:lineRule="exact"/>
        <w:rPr>
          <w:rFonts w:ascii="Times New Roman" w:hAnsi="Times New Roman" w:eastAsia="Times New Roman"/>
        </w:rPr>
      </w:pP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jc w:val="both"/>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加载分为三级，第一级是竖直荷载，在所有加载点上每点施加 5kg 的竖向荷载；第二级是在第一级的荷载基础上在选定的 4 个点上每点施加 4-6kg 的竖向荷载（注：每点荷载需是同一数值）；第三级是在前两级荷载基础上，施加变方向水平荷载，大小在 4kg~8kg 之间。第二、三级的可选荷载大小由参赛队伍自己选取，按 1kg 为最小单位增加。现场采用砝码施加荷载，</w:t>
      </w:r>
      <w:bookmarkStart w:id="8" w:name="page10"/>
      <w:bookmarkEnd w:id="8"/>
      <w:r>
        <w:rPr>
          <w:rFonts w:hint="eastAsia" w:ascii="宋体" w:hAnsi="宋体" w:cs="宋体"/>
          <w:color w:val="333333"/>
          <w:sz w:val="24"/>
          <w:szCs w:val="24"/>
          <w:shd w:val="clear" w:color="auto" w:fill="FFFFFF"/>
        </w:rPr>
        <w:t>1kg 和 2kg 两种规格。</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(1)第一级加载：在图 3 中的 8 个加载点，每个点施加 5kg 的竖向荷载；并对竖向位移进行检测。在持荷第 10 秒钟时读取位移计的示数。稳定位移不超过允许的位移限值[w]=12mm(注：本赛题规则中所有的位移均是指位移绝对值，若在加载时，位移往上超过 12mm 也算失效)，则认为该级加载成功。否则，该级加载失效，不得进行后续加载。</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(2)第二级加载：在第一级的荷载基础上，在 4.3 步骤抽取的 4 个荷载加载点处施加 4-6kg的竖向荷载(每个点荷载相同)；并对竖向位移进行检测。在持荷第 10 秒钟时读取位移计示数，稳定位移不超过允许的位移[w]=12mm，则认为该级加载成功。否则，该级加载失效，不得进行后续加载。</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(3)第三级加载：在前两级的荷载基础上，在点 1 上施加变动方向的水平荷载。比赛选手首先在 I 点处挂上选定荷载。而后参赛队伍自己推动已施加荷载的可旋转加载装置，依次经过Ⅰ、Ⅱ、Ⅲ、Ⅳ四点，并且不受到结构构件的阻挡。这四个点的位置关系如图 10 所示。转到Ⅰ、Ⅱ、Ⅲ、Ⅳ这四点时，应各停留 5 秒钟。如果加载的过程中，模型没有失效，则加载成功。</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以上三级的总加载时间不超过 4 分钟。若超过此时间，每超过 1 分钟总分扣去 2 分，扣分累加。</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Times New Roman" w:hAnsi="Times New Roman" w:eastAsia="Times New Roman"/>
        </w:rPr>
      </w:pPr>
      <w:r>
        <w:drawing>
          <wp:inline distT="0" distB="0" distL="114300" distR="114300">
            <wp:extent cx="3514090" cy="2771140"/>
            <wp:effectExtent l="0" t="0" r="10160" b="10160"/>
            <wp:docPr id="11"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7"/>
                    <pic:cNvPicPr>
                      <a:picLocks noChangeAspect="1"/>
                    </pic:cNvPicPr>
                  </pic:nvPicPr>
                  <pic:blipFill>
                    <a:blip r:embed="rId20"/>
                    <a:stretch>
                      <a:fillRect/>
                    </a:stretch>
                  </pic:blipFill>
                  <pic:spPr>
                    <a:xfrm>
                      <a:off x="0" y="0"/>
                      <a:ext cx="3514090" cy="2771140"/>
                    </a:xfrm>
                    <a:prstGeom prst="rect">
                      <a:avLst/>
                    </a:prstGeom>
                    <a:noFill/>
                    <a:ln w="9525">
                      <a:noFill/>
                    </a:ln>
                  </pic:spPr>
                </pic:pic>
              </a:graphicData>
            </a:graphic>
          </wp:inline>
        </w:drawing>
      </w:r>
    </w:p>
    <w:p>
      <w:pPr>
        <w:spacing w:line="292" w:lineRule="exact"/>
        <w:ind w:right="-247"/>
        <w:jc w:val="center"/>
        <w:rPr>
          <w:rFonts w:ascii="宋体" w:hAnsi="宋体"/>
          <w:sz w:val="24"/>
        </w:rPr>
      </w:pPr>
      <w:r>
        <w:rPr>
          <w:rFonts w:hint="eastAsia" w:ascii="宋体" w:hAnsi="宋体"/>
          <w:sz w:val="24"/>
        </w:rPr>
        <w:t xml:space="preserve"> </w:t>
      </w:r>
      <w:r>
        <w:rPr>
          <w:rFonts w:ascii="宋体" w:hAnsi="宋体"/>
          <w:sz w:val="24"/>
        </w:rPr>
        <w:t>图</w:t>
      </w:r>
      <w:r>
        <w:rPr>
          <w:rFonts w:ascii="Times New Roman" w:hAnsi="Times New Roman" w:eastAsia="Times New Roman"/>
          <w:sz w:val="24"/>
        </w:rPr>
        <w:t xml:space="preserve"> 10 </w:t>
      </w:r>
      <w:r>
        <w:rPr>
          <w:rFonts w:ascii="宋体" w:hAnsi="宋体"/>
          <w:sz w:val="24"/>
        </w:rPr>
        <w:t>第三级荷载加载方式</w:t>
      </w:r>
    </w:p>
    <w:p>
      <w:pPr>
        <w:spacing w:line="229" w:lineRule="exact"/>
        <w:rPr>
          <w:rFonts w:ascii="Times New Roman" w:hAnsi="Times New Roman" w:eastAsia="Times New Roman"/>
        </w:rPr>
      </w:pP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ascii="Times New Roman" w:hAnsi="Times New Roman" w:eastAsia="Times New Roman"/>
          <w:b/>
          <w:color w:val="17365D"/>
          <w:sz w:val="24"/>
        </w:rPr>
      </w:pPr>
      <w:r>
        <w:rPr>
          <w:rFonts w:hint="eastAsia" w:ascii="宋体" w:hAnsi="宋体" w:cs="宋体"/>
          <w:color w:val="333333"/>
          <w:sz w:val="24"/>
          <w:szCs w:val="24"/>
          <w:shd w:val="clear" w:color="auto" w:fill="FFFFFF"/>
        </w:rPr>
        <w:t>无特殊情况下(是否特殊情况由</w:t>
      </w:r>
      <w:r>
        <w:rPr>
          <w:rFonts w:hint="eastAsia" w:ascii="宋体" w:hAnsi="宋体" w:cs="宋体"/>
          <w:color w:val="333333"/>
          <w:sz w:val="24"/>
          <w:szCs w:val="24"/>
          <w:shd w:val="clear" w:color="auto" w:fill="FFFFFF"/>
          <w:lang w:eastAsia="zh-CN"/>
        </w:rPr>
        <w:t>组委会</w:t>
      </w:r>
      <w:r>
        <w:rPr>
          <w:rFonts w:hint="eastAsia" w:ascii="宋体" w:hAnsi="宋体" w:cs="宋体"/>
          <w:color w:val="333333"/>
          <w:sz w:val="24"/>
          <w:szCs w:val="24"/>
          <w:shd w:val="clear" w:color="auto" w:fill="FFFFFF"/>
        </w:rPr>
        <w:t>专家组判定)，每个队伍从模型安装到加载台上(步骤 4.5 开始)到加载结束应在 10 分钟内结束，若超过此时间，每超过 1 分钟总分扣去 2 分，扣分累加。</w:t>
      </w:r>
      <w:bookmarkStart w:id="9" w:name="page11"/>
      <w:bookmarkEnd w:id="9"/>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ascii="宋体" w:hAnsi="宋体"/>
          <w:b/>
          <w:color w:val="17365D"/>
          <w:sz w:val="24"/>
        </w:rPr>
      </w:pPr>
      <w:r>
        <w:rPr>
          <w:rFonts w:ascii="Times New Roman" w:hAnsi="Times New Roman" w:eastAsia="Times New Roman"/>
          <w:b/>
          <w:color w:val="17365D"/>
          <w:sz w:val="24"/>
        </w:rPr>
        <w:t xml:space="preserve">4.8 </w:t>
      </w:r>
      <w:r>
        <w:rPr>
          <w:rFonts w:ascii="宋体" w:hAnsi="宋体"/>
          <w:b/>
          <w:color w:val="17365D"/>
          <w:sz w:val="24"/>
        </w:rPr>
        <w:t>模型失效评判准则</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加载过程中，出现以下情况，则终止加载，本级加载及以后级别加载成绩为零：</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(1)加载过程中，若模型结构发生整体倾覆、垮塌，则终止加载，本级加载及以后级别加载成绩为零；</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(2)如果设置的挂绳断裂或者脱落失效，也应视为模型失效；</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(3)第一级或第二级荷载加载时挠度超过允许挠度限值[w]；</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(4)评委认定不能继续加载的其他情况。</w:t>
      </w:r>
    </w:p>
    <w:p>
      <w:pPr>
        <w:spacing w:line="333" w:lineRule="exact"/>
        <w:rPr>
          <w:rFonts w:ascii="Times New Roman" w:hAnsi="Times New Roman" w:eastAsia="Times New Roman"/>
        </w:rPr>
      </w:pPr>
    </w:p>
    <w:p>
      <w:pPr>
        <w:spacing w:line="341" w:lineRule="exact"/>
        <w:ind w:left="580"/>
        <w:rPr>
          <w:rFonts w:ascii="宋体" w:hAnsi="宋体"/>
          <w:b/>
          <w:color w:val="17365D"/>
          <w:sz w:val="28"/>
        </w:rPr>
      </w:pPr>
      <w:r>
        <w:rPr>
          <w:rFonts w:ascii="Times New Roman" w:hAnsi="Times New Roman" w:eastAsia="Times New Roman"/>
          <w:b/>
          <w:color w:val="17365D"/>
          <w:sz w:val="28"/>
        </w:rPr>
        <w:t>5</w:t>
      </w:r>
      <w:r>
        <w:rPr>
          <w:rFonts w:ascii="宋体" w:hAnsi="宋体"/>
          <w:b/>
          <w:color w:val="17365D"/>
          <w:sz w:val="28"/>
        </w:rPr>
        <w:t>．模型材料</w:t>
      </w:r>
    </w:p>
    <w:p>
      <w:pPr>
        <w:spacing w:line="340" w:lineRule="exact"/>
        <w:rPr>
          <w:rFonts w:ascii="Times New Roman" w:hAnsi="Times New Roman" w:eastAsia="Times New Roman"/>
        </w:rPr>
      </w:pP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本项比赛模型制作材料由组委会统一提供，</w:t>
      </w:r>
      <w:r>
        <w:rPr>
          <w:rFonts w:hint="eastAsia" w:ascii="宋体" w:hAnsi="宋体" w:cs="宋体"/>
          <w:color w:val="333333"/>
          <w:sz w:val="24"/>
          <w:szCs w:val="24"/>
          <w:shd w:val="clear" w:color="auto" w:fill="FFFFFF"/>
          <w:lang w:eastAsia="zh-CN"/>
        </w:rPr>
        <w:t>队伍领取后利用课余时间</w:t>
      </w:r>
      <w:r>
        <w:rPr>
          <w:rFonts w:hint="eastAsia" w:ascii="宋体" w:hAnsi="宋体" w:cs="宋体"/>
          <w:color w:val="333333"/>
          <w:sz w:val="24"/>
          <w:szCs w:val="24"/>
          <w:shd w:val="clear" w:color="auto" w:fill="FFFFFF"/>
        </w:rPr>
        <w:t>制作；各参赛队使用的材料仅限于组委会提供的材料。允许选手对所给材料进行加工、组合。如模型中采用的材料违反上述规定，一经查实，将取消参赛资格。每队统一</w:t>
      </w:r>
      <w:r>
        <w:rPr>
          <w:rFonts w:hint="eastAsia" w:ascii="宋体" w:hAnsi="宋体" w:cs="宋体"/>
          <w:color w:val="333333"/>
          <w:sz w:val="24"/>
          <w:szCs w:val="24"/>
          <w:shd w:val="clear" w:color="auto" w:fill="FFFFFF"/>
          <w:lang w:eastAsia="zh-CN"/>
        </w:rPr>
        <w:t>领取</w:t>
      </w:r>
      <w:r>
        <w:rPr>
          <w:rFonts w:hint="eastAsia" w:ascii="宋体" w:hAnsi="宋体" w:cs="宋体"/>
          <w:color w:val="333333"/>
          <w:sz w:val="24"/>
          <w:szCs w:val="24"/>
          <w:shd w:val="clear" w:color="auto" w:fill="FFFFFF"/>
        </w:rPr>
        <w:t>以下材料(由组委会提供)：</w:t>
      </w:r>
    </w:p>
    <w:p>
      <w:pPr>
        <w:spacing w:line="202" w:lineRule="exact"/>
        <w:rPr>
          <w:rFonts w:ascii="Times New Roman" w:hAnsi="Times New Roman" w:eastAsia="Times New Roman"/>
        </w:rPr>
      </w:pP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lang w:eastAsia="zh-CN"/>
        </w:rPr>
        <w:t>（</w:t>
      </w:r>
      <w:r>
        <w:rPr>
          <w:rFonts w:hint="eastAsia" w:ascii="宋体" w:hAnsi="宋体" w:cs="宋体"/>
          <w:color w:val="333333"/>
          <w:sz w:val="24"/>
          <w:szCs w:val="24"/>
          <w:shd w:val="clear" w:color="auto" w:fill="FFFFFF"/>
          <w:lang w:val="en-US" w:eastAsia="zh-CN"/>
        </w:rPr>
        <w:t>1）</w:t>
      </w:r>
      <w:r>
        <w:rPr>
          <w:rFonts w:hint="eastAsia" w:ascii="宋体" w:hAnsi="宋体" w:cs="宋体"/>
          <w:color w:val="333333"/>
          <w:sz w:val="24"/>
          <w:szCs w:val="24"/>
          <w:shd w:val="clear" w:color="auto" w:fill="FFFFFF"/>
        </w:rPr>
        <w:t>竹材，用于制作结构构件。</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20" w:firstLineChars="300"/>
        <w:rPr>
          <w:rFonts w:ascii="Times New Roman" w:hAnsi="Times New Roman" w:eastAsia="Times New Roman"/>
        </w:rPr>
      </w:pPr>
      <w:r>
        <w:rPr>
          <w:rFonts w:hint="eastAsia" w:ascii="宋体" w:hAnsi="宋体" w:cs="宋体"/>
          <w:color w:val="333333"/>
          <w:sz w:val="24"/>
          <w:szCs w:val="24"/>
          <w:shd w:val="clear" w:color="auto" w:fill="FFFFFF"/>
        </w:rPr>
        <w:t>竹材规格及数量如表1所示，竹材参考力学指标如表2所示。</w:t>
      </w:r>
    </w:p>
    <w:tbl>
      <w:tblPr>
        <w:tblStyle w:val="5"/>
        <w:tblW w:w="9640" w:type="dxa"/>
        <w:tblInd w:w="20" w:type="dxa"/>
        <w:tblLayout w:type="fixed"/>
        <w:tblCellMar>
          <w:top w:w="0" w:type="dxa"/>
          <w:left w:w="0" w:type="dxa"/>
          <w:bottom w:w="0" w:type="dxa"/>
          <w:right w:w="0" w:type="dxa"/>
        </w:tblCellMar>
      </w:tblPr>
      <w:tblGrid>
        <w:gridCol w:w="820"/>
        <w:gridCol w:w="3420"/>
        <w:gridCol w:w="3180"/>
        <w:gridCol w:w="2220"/>
      </w:tblGrid>
      <w:tr>
        <w:tblPrEx>
          <w:tblLayout w:type="fixed"/>
          <w:tblCellMar>
            <w:top w:w="0" w:type="dxa"/>
            <w:left w:w="0" w:type="dxa"/>
            <w:bottom w:w="0" w:type="dxa"/>
            <w:right w:w="0" w:type="dxa"/>
          </w:tblCellMar>
        </w:tblPrEx>
        <w:trPr>
          <w:trHeight w:val="282" w:hRule="atLeast"/>
        </w:trPr>
        <w:tc>
          <w:tcPr>
            <w:tcW w:w="820" w:type="dxa"/>
            <w:vAlign w:val="bottom"/>
          </w:tcPr>
          <w:p>
            <w:pPr>
              <w:spacing w:line="0" w:lineRule="atLeast"/>
              <w:rPr>
                <w:rFonts w:ascii="Times New Roman" w:hAnsi="Times New Roman" w:eastAsia="Times New Roman"/>
                <w:sz w:val="24"/>
              </w:rPr>
            </w:pPr>
          </w:p>
        </w:tc>
        <w:tc>
          <w:tcPr>
            <w:tcW w:w="3420" w:type="dxa"/>
            <w:vAlign w:val="bottom"/>
          </w:tcPr>
          <w:p>
            <w:pPr>
              <w:spacing w:line="256" w:lineRule="exact"/>
              <w:ind w:left="2940"/>
              <w:rPr>
                <w:rFonts w:ascii="Times New Roman" w:hAnsi="Times New Roman" w:eastAsia="Times New Roman"/>
                <w:sz w:val="21"/>
              </w:rPr>
            </w:pPr>
            <w:r>
              <w:rPr>
                <w:rFonts w:ascii="宋体" w:hAnsi="宋体"/>
                <w:sz w:val="21"/>
              </w:rPr>
              <w:t>表</w:t>
            </w:r>
            <w:r>
              <w:rPr>
                <w:rFonts w:ascii="Times New Roman" w:hAnsi="Times New Roman" w:eastAsia="Times New Roman"/>
                <w:sz w:val="21"/>
              </w:rPr>
              <w:t xml:space="preserve"> 1</w:t>
            </w:r>
          </w:p>
        </w:tc>
        <w:tc>
          <w:tcPr>
            <w:tcW w:w="3180" w:type="dxa"/>
            <w:vAlign w:val="bottom"/>
          </w:tcPr>
          <w:p>
            <w:pPr>
              <w:spacing w:line="240" w:lineRule="exact"/>
              <w:ind w:left="140"/>
              <w:rPr>
                <w:rFonts w:ascii="宋体" w:hAnsi="宋体"/>
                <w:sz w:val="21"/>
              </w:rPr>
            </w:pPr>
            <w:r>
              <w:rPr>
                <w:rFonts w:ascii="宋体" w:hAnsi="宋体"/>
                <w:sz w:val="21"/>
              </w:rPr>
              <w:t>竹材规格及用量</w:t>
            </w:r>
          </w:p>
        </w:tc>
        <w:tc>
          <w:tcPr>
            <w:tcW w:w="2220" w:type="dxa"/>
            <w:vAlign w:val="bottom"/>
          </w:tcPr>
          <w:p>
            <w:pPr>
              <w:spacing w:line="0" w:lineRule="atLeast"/>
              <w:rPr>
                <w:rFonts w:ascii="Times New Roman" w:hAnsi="Times New Roman" w:eastAsia="Times New Roman"/>
                <w:sz w:val="24"/>
              </w:rPr>
            </w:pPr>
          </w:p>
        </w:tc>
      </w:tr>
      <w:tr>
        <w:tblPrEx>
          <w:tblLayout w:type="fixed"/>
          <w:tblCellMar>
            <w:top w:w="0" w:type="dxa"/>
            <w:left w:w="0" w:type="dxa"/>
            <w:bottom w:w="0" w:type="dxa"/>
            <w:right w:w="0" w:type="dxa"/>
          </w:tblCellMar>
        </w:tblPrEx>
        <w:trPr>
          <w:trHeight w:val="49" w:hRule="atLeast"/>
        </w:trPr>
        <w:tc>
          <w:tcPr>
            <w:tcW w:w="820" w:type="dxa"/>
            <w:tcBorders>
              <w:bottom w:val="single" w:color="auto" w:sz="8" w:space="0"/>
            </w:tcBorders>
            <w:vAlign w:val="bottom"/>
          </w:tcPr>
          <w:p>
            <w:pPr>
              <w:spacing w:line="0" w:lineRule="atLeast"/>
              <w:rPr>
                <w:rFonts w:ascii="Times New Roman" w:hAnsi="Times New Roman" w:eastAsia="Times New Roman"/>
                <w:sz w:val="4"/>
              </w:rPr>
            </w:pPr>
          </w:p>
        </w:tc>
        <w:tc>
          <w:tcPr>
            <w:tcW w:w="3420" w:type="dxa"/>
            <w:tcBorders>
              <w:bottom w:val="single" w:color="auto" w:sz="8" w:space="0"/>
            </w:tcBorders>
            <w:vAlign w:val="bottom"/>
          </w:tcPr>
          <w:p>
            <w:pPr>
              <w:spacing w:line="0" w:lineRule="atLeast"/>
              <w:rPr>
                <w:rFonts w:ascii="Times New Roman" w:hAnsi="Times New Roman" w:eastAsia="Times New Roman"/>
                <w:sz w:val="4"/>
              </w:rPr>
            </w:pPr>
          </w:p>
        </w:tc>
        <w:tc>
          <w:tcPr>
            <w:tcW w:w="3180" w:type="dxa"/>
            <w:tcBorders>
              <w:bottom w:val="single" w:color="auto" w:sz="8" w:space="0"/>
            </w:tcBorders>
            <w:vAlign w:val="bottom"/>
          </w:tcPr>
          <w:p>
            <w:pPr>
              <w:spacing w:line="0" w:lineRule="atLeast"/>
              <w:rPr>
                <w:rFonts w:ascii="Times New Roman" w:hAnsi="Times New Roman" w:eastAsia="Times New Roman"/>
                <w:sz w:val="4"/>
              </w:rPr>
            </w:pPr>
          </w:p>
        </w:tc>
        <w:tc>
          <w:tcPr>
            <w:tcW w:w="2220" w:type="dxa"/>
            <w:tcBorders>
              <w:bottom w:val="single" w:color="auto" w:sz="8" w:space="0"/>
            </w:tcBorders>
            <w:vAlign w:val="bottom"/>
          </w:tcPr>
          <w:p>
            <w:pPr>
              <w:spacing w:line="0" w:lineRule="atLeast"/>
              <w:rPr>
                <w:rFonts w:ascii="Times New Roman" w:hAnsi="Times New Roman" w:eastAsia="Times New Roman"/>
                <w:sz w:val="4"/>
              </w:rPr>
            </w:pPr>
          </w:p>
        </w:tc>
      </w:tr>
      <w:tr>
        <w:tblPrEx>
          <w:tblLayout w:type="fixed"/>
          <w:tblCellMar>
            <w:top w:w="0" w:type="dxa"/>
            <w:left w:w="0" w:type="dxa"/>
            <w:bottom w:w="0" w:type="dxa"/>
            <w:right w:w="0" w:type="dxa"/>
          </w:tblCellMar>
        </w:tblPrEx>
        <w:trPr>
          <w:trHeight w:val="273" w:hRule="atLeast"/>
        </w:trPr>
        <w:tc>
          <w:tcPr>
            <w:tcW w:w="820" w:type="dxa"/>
            <w:vAlign w:val="bottom"/>
          </w:tcPr>
          <w:p>
            <w:pPr>
              <w:spacing w:line="0" w:lineRule="atLeast"/>
              <w:rPr>
                <w:rFonts w:ascii="Times New Roman" w:hAnsi="Times New Roman" w:eastAsia="Times New Roman"/>
                <w:sz w:val="23"/>
              </w:rPr>
            </w:pPr>
          </w:p>
        </w:tc>
        <w:tc>
          <w:tcPr>
            <w:tcW w:w="3420" w:type="dxa"/>
            <w:tcBorders>
              <w:right w:val="single" w:color="auto" w:sz="8" w:space="0"/>
            </w:tcBorders>
            <w:vAlign w:val="bottom"/>
          </w:tcPr>
          <w:p>
            <w:pPr>
              <w:spacing w:line="274" w:lineRule="exact"/>
              <w:ind w:left="820"/>
              <w:rPr>
                <w:rFonts w:ascii="宋体" w:hAnsi="宋体"/>
                <w:sz w:val="24"/>
              </w:rPr>
            </w:pPr>
            <w:r>
              <w:rPr>
                <w:rFonts w:ascii="宋体" w:hAnsi="宋体"/>
                <w:sz w:val="24"/>
              </w:rPr>
              <w:t>竹材规格</w:t>
            </w:r>
          </w:p>
        </w:tc>
        <w:tc>
          <w:tcPr>
            <w:tcW w:w="3180" w:type="dxa"/>
            <w:tcBorders>
              <w:right w:val="single" w:color="auto" w:sz="8" w:space="0"/>
            </w:tcBorders>
            <w:vAlign w:val="bottom"/>
          </w:tcPr>
          <w:p>
            <w:pPr>
              <w:spacing w:line="274" w:lineRule="exact"/>
              <w:jc w:val="center"/>
              <w:rPr>
                <w:rFonts w:ascii="宋体" w:hAnsi="宋体"/>
                <w:w w:val="99"/>
                <w:sz w:val="24"/>
              </w:rPr>
            </w:pPr>
            <w:r>
              <w:rPr>
                <w:rFonts w:ascii="宋体" w:hAnsi="宋体"/>
                <w:w w:val="99"/>
                <w:sz w:val="24"/>
              </w:rPr>
              <w:t>竹材名称</w:t>
            </w:r>
          </w:p>
        </w:tc>
        <w:tc>
          <w:tcPr>
            <w:tcW w:w="2220" w:type="dxa"/>
            <w:vAlign w:val="bottom"/>
          </w:tcPr>
          <w:p>
            <w:pPr>
              <w:spacing w:line="274" w:lineRule="exact"/>
              <w:ind w:right="620"/>
              <w:jc w:val="right"/>
              <w:rPr>
                <w:rFonts w:ascii="宋体" w:hAnsi="宋体"/>
                <w:sz w:val="24"/>
              </w:rPr>
            </w:pPr>
            <w:r>
              <w:rPr>
                <w:rFonts w:ascii="宋体" w:hAnsi="宋体"/>
                <w:sz w:val="24"/>
              </w:rPr>
              <w:t>数量</w:t>
            </w:r>
          </w:p>
        </w:tc>
      </w:tr>
      <w:tr>
        <w:tblPrEx>
          <w:tblLayout w:type="fixed"/>
          <w:tblCellMar>
            <w:top w:w="0" w:type="dxa"/>
            <w:left w:w="0" w:type="dxa"/>
            <w:bottom w:w="0" w:type="dxa"/>
            <w:right w:w="0" w:type="dxa"/>
          </w:tblCellMar>
        </w:tblPrEx>
        <w:trPr>
          <w:trHeight w:val="68" w:hRule="atLeast"/>
        </w:trPr>
        <w:tc>
          <w:tcPr>
            <w:tcW w:w="820" w:type="dxa"/>
            <w:tcBorders>
              <w:bottom w:val="single" w:color="auto" w:sz="8" w:space="0"/>
            </w:tcBorders>
            <w:vAlign w:val="bottom"/>
          </w:tcPr>
          <w:p>
            <w:pPr>
              <w:spacing w:line="0" w:lineRule="atLeast"/>
              <w:rPr>
                <w:rFonts w:ascii="Times New Roman" w:hAnsi="Times New Roman" w:eastAsia="Times New Roman"/>
                <w:sz w:val="5"/>
              </w:rPr>
            </w:pPr>
          </w:p>
        </w:tc>
        <w:tc>
          <w:tcPr>
            <w:tcW w:w="3420" w:type="dxa"/>
            <w:tcBorders>
              <w:bottom w:val="single" w:color="auto" w:sz="8" w:space="0"/>
              <w:right w:val="single" w:color="auto" w:sz="8" w:space="0"/>
            </w:tcBorders>
            <w:vAlign w:val="bottom"/>
          </w:tcPr>
          <w:p>
            <w:pPr>
              <w:spacing w:line="0" w:lineRule="atLeast"/>
              <w:rPr>
                <w:rFonts w:ascii="Times New Roman" w:hAnsi="Times New Roman" w:eastAsia="Times New Roman"/>
                <w:sz w:val="5"/>
              </w:rPr>
            </w:pPr>
          </w:p>
        </w:tc>
        <w:tc>
          <w:tcPr>
            <w:tcW w:w="3180" w:type="dxa"/>
            <w:tcBorders>
              <w:bottom w:val="single" w:color="auto" w:sz="8" w:space="0"/>
              <w:right w:val="single" w:color="auto" w:sz="8" w:space="0"/>
            </w:tcBorders>
            <w:vAlign w:val="bottom"/>
          </w:tcPr>
          <w:p>
            <w:pPr>
              <w:spacing w:line="0" w:lineRule="atLeast"/>
              <w:rPr>
                <w:rFonts w:ascii="Times New Roman" w:hAnsi="Times New Roman" w:eastAsia="Times New Roman"/>
                <w:sz w:val="5"/>
              </w:rPr>
            </w:pPr>
          </w:p>
        </w:tc>
        <w:tc>
          <w:tcPr>
            <w:tcW w:w="2220" w:type="dxa"/>
            <w:tcBorders>
              <w:bottom w:val="single" w:color="auto" w:sz="8" w:space="0"/>
            </w:tcBorders>
            <w:vAlign w:val="bottom"/>
          </w:tcPr>
          <w:p>
            <w:pPr>
              <w:spacing w:line="0" w:lineRule="atLeast"/>
              <w:rPr>
                <w:rFonts w:ascii="Times New Roman" w:hAnsi="Times New Roman" w:eastAsia="Times New Roman"/>
                <w:sz w:val="5"/>
              </w:rPr>
            </w:pPr>
          </w:p>
        </w:tc>
      </w:tr>
      <w:tr>
        <w:tblPrEx>
          <w:tblLayout w:type="fixed"/>
          <w:tblCellMar>
            <w:top w:w="0" w:type="dxa"/>
            <w:left w:w="0" w:type="dxa"/>
            <w:bottom w:w="0" w:type="dxa"/>
            <w:right w:w="0" w:type="dxa"/>
          </w:tblCellMar>
        </w:tblPrEx>
        <w:trPr>
          <w:trHeight w:val="319" w:hRule="atLeast"/>
        </w:trPr>
        <w:tc>
          <w:tcPr>
            <w:tcW w:w="820" w:type="dxa"/>
            <w:tcBorders>
              <w:right w:val="single" w:color="auto" w:sz="8" w:space="0"/>
            </w:tcBorders>
            <w:vAlign w:val="bottom"/>
          </w:tcPr>
          <w:p>
            <w:pPr>
              <w:spacing w:line="0" w:lineRule="atLeast"/>
              <w:rPr>
                <w:rFonts w:ascii="Times New Roman" w:hAnsi="Times New Roman" w:eastAsia="Times New Roman"/>
                <w:sz w:val="24"/>
              </w:rPr>
            </w:pPr>
          </w:p>
        </w:tc>
        <w:tc>
          <w:tcPr>
            <w:tcW w:w="3420" w:type="dxa"/>
            <w:tcBorders>
              <w:bottom w:val="single" w:color="auto" w:sz="8" w:space="0"/>
              <w:right w:val="single" w:color="auto" w:sz="8" w:space="0"/>
            </w:tcBorders>
            <w:vAlign w:val="bottom"/>
          </w:tcPr>
          <w:p>
            <w:pPr>
              <w:spacing w:line="0" w:lineRule="atLeast"/>
              <w:ind w:left="280"/>
              <w:rPr>
                <w:rFonts w:ascii="Times New Roman" w:hAnsi="Times New Roman" w:eastAsia="Times New Roman"/>
                <w:sz w:val="24"/>
              </w:rPr>
            </w:pPr>
            <w:r>
              <w:rPr>
                <w:rFonts w:ascii="Times New Roman" w:hAnsi="Times New Roman" w:eastAsia="Times New Roman"/>
                <w:sz w:val="24"/>
              </w:rPr>
              <w:t>1250mm×430mm×0.50mm</w:t>
            </w:r>
          </w:p>
        </w:tc>
        <w:tc>
          <w:tcPr>
            <w:tcW w:w="3180" w:type="dxa"/>
            <w:tcBorders>
              <w:bottom w:val="single" w:color="auto" w:sz="8" w:space="0"/>
              <w:right w:val="single" w:color="auto" w:sz="8" w:space="0"/>
            </w:tcBorders>
            <w:vAlign w:val="bottom"/>
          </w:tcPr>
          <w:p>
            <w:pPr>
              <w:spacing w:line="263" w:lineRule="exact"/>
              <w:jc w:val="center"/>
              <w:rPr>
                <w:rFonts w:ascii="宋体" w:hAnsi="宋体"/>
                <w:w w:val="99"/>
                <w:sz w:val="24"/>
              </w:rPr>
            </w:pPr>
            <w:r>
              <w:rPr>
                <w:rFonts w:ascii="宋体" w:hAnsi="宋体"/>
                <w:w w:val="99"/>
                <w:sz w:val="24"/>
              </w:rPr>
              <w:t>本色侧压双层复压竹皮</w:t>
            </w:r>
          </w:p>
        </w:tc>
        <w:tc>
          <w:tcPr>
            <w:tcW w:w="2220" w:type="dxa"/>
            <w:tcBorders>
              <w:bottom w:val="single" w:color="auto" w:sz="8" w:space="0"/>
            </w:tcBorders>
            <w:vAlign w:val="bottom"/>
          </w:tcPr>
          <w:p>
            <w:pPr>
              <w:spacing w:line="292" w:lineRule="exact"/>
              <w:ind w:right="620"/>
              <w:jc w:val="right"/>
              <w:rPr>
                <w:rFonts w:ascii="宋体" w:hAnsi="宋体"/>
                <w:sz w:val="24"/>
              </w:rPr>
            </w:pPr>
            <w:r>
              <w:rPr>
                <w:rFonts w:ascii="Times New Roman" w:hAnsi="Times New Roman" w:eastAsia="Times New Roman"/>
                <w:sz w:val="24"/>
              </w:rPr>
              <w:t xml:space="preserve">2 </w:t>
            </w:r>
            <w:r>
              <w:rPr>
                <w:rFonts w:ascii="宋体" w:hAnsi="宋体"/>
                <w:sz w:val="24"/>
              </w:rPr>
              <w:t>张</w:t>
            </w:r>
          </w:p>
        </w:tc>
      </w:tr>
      <w:tr>
        <w:tblPrEx>
          <w:tblLayout w:type="fixed"/>
          <w:tblCellMar>
            <w:top w:w="0" w:type="dxa"/>
            <w:left w:w="0" w:type="dxa"/>
            <w:bottom w:w="0" w:type="dxa"/>
            <w:right w:w="0" w:type="dxa"/>
          </w:tblCellMar>
        </w:tblPrEx>
        <w:trPr>
          <w:trHeight w:val="319" w:hRule="atLeast"/>
        </w:trPr>
        <w:tc>
          <w:tcPr>
            <w:tcW w:w="820" w:type="dxa"/>
            <w:tcBorders>
              <w:right w:val="single" w:color="auto" w:sz="8" w:space="0"/>
            </w:tcBorders>
            <w:vAlign w:val="bottom"/>
          </w:tcPr>
          <w:p>
            <w:pPr>
              <w:spacing w:line="274" w:lineRule="exact"/>
              <w:ind w:left="160"/>
              <w:rPr>
                <w:rFonts w:ascii="宋体" w:hAnsi="宋体"/>
                <w:sz w:val="24"/>
              </w:rPr>
            </w:pPr>
            <w:r>
              <w:rPr>
                <w:rFonts w:ascii="宋体" w:hAnsi="宋体"/>
                <w:sz w:val="24"/>
              </w:rPr>
              <w:t>竹皮</w:t>
            </w:r>
          </w:p>
        </w:tc>
        <w:tc>
          <w:tcPr>
            <w:tcW w:w="3420" w:type="dxa"/>
            <w:tcBorders>
              <w:right w:val="single" w:color="auto" w:sz="8" w:space="0"/>
            </w:tcBorders>
            <w:vAlign w:val="bottom"/>
          </w:tcPr>
          <w:p>
            <w:pPr>
              <w:spacing w:line="0" w:lineRule="atLeast"/>
              <w:ind w:left="280"/>
              <w:rPr>
                <w:rFonts w:ascii="Times New Roman" w:hAnsi="Times New Roman" w:eastAsia="Times New Roman"/>
                <w:sz w:val="24"/>
              </w:rPr>
            </w:pPr>
            <w:r>
              <w:rPr>
                <w:rFonts w:ascii="Times New Roman" w:hAnsi="Times New Roman" w:eastAsia="Times New Roman"/>
                <w:sz w:val="24"/>
              </w:rPr>
              <w:t>1250mm×430mm×0.35mm</w:t>
            </w:r>
          </w:p>
        </w:tc>
        <w:tc>
          <w:tcPr>
            <w:tcW w:w="3180" w:type="dxa"/>
            <w:tcBorders>
              <w:right w:val="single" w:color="auto" w:sz="8" w:space="0"/>
            </w:tcBorders>
            <w:vAlign w:val="bottom"/>
          </w:tcPr>
          <w:p>
            <w:pPr>
              <w:spacing w:line="274" w:lineRule="exact"/>
              <w:jc w:val="center"/>
              <w:rPr>
                <w:rFonts w:ascii="宋体" w:hAnsi="宋体"/>
                <w:w w:val="99"/>
                <w:sz w:val="24"/>
              </w:rPr>
            </w:pPr>
            <w:r>
              <w:rPr>
                <w:rFonts w:ascii="宋体" w:hAnsi="宋体"/>
                <w:w w:val="99"/>
                <w:sz w:val="24"/>
              </w:rPr>
              <w:t>本色侧压双层复压竹皮</w:t>
            </w:r>
          </w:p>
        </w:tc>
        <w:tc>
          <w:tcPr>
            <w:tcW w:w="2220" w:type="dxa"/>
            <w:vAlign w:val="bottom"/>
          </w:tcPr>
          <w:p>
            <w:pPr>
              <w:spacing w:line="292" w:lineRule="exact"/>
              <w:ind w:right="620"/>
              <w:jc w:val="right"/>
              <w:rPr>
                <w:rFonts w:ascii="宋体" w:hAnsi="宋体"/>
                <w:sz w:val="24"/>
              </w:rPr>
            </w:pPr>
            <w:r>
              <w:rPr>
                <w:rFonts w:ascii="Times New Roman" w:hAnsi="Times New Roman" w:eastAsia="Times New Roman"/>
                <w:sz w:val="24"/>
              </w:rPr>
              <w:t xml:space="preserve">2 </w:t>
            </w:r>
            <w:r>
              <w:rPr>
                <w:rFonts w:ascii="宋体" w:hAnsi="宋体"/>
                <w:sz w:val="24"/>
              </w:rPr>
              <w:t>张</w:t>
            </w:r>
          </w:p>
        </w:tc>
      </w:tr>
      <w:tr>
        <w:tblPrEx>
          <w:tblLayout w:type="fixed"/>
          <w:tblCellMar>
            <w:top w:w="0" w:type="dxa"/>
            <w:left w:w="0" w:type="dxa"/>
            <w:bottom w:w="0" w:type="dxa"/>
            <w:right w:w="0" w:type="dxa"/>
          </w:tblCellMar>
        </w:tblPrEx>
        <w:trPr>
          <w:trHeight w:val="21" w:hRule="atLeast"/>
        </w:trPr>
        <w:tc>
          <w:tcPr>
            <w:tcW w:w="820" w:type="dxa"/>
            <w:tcBorders>
              <w:right w:val="single" w:color="auto" w:sz="8" w:space="0"/>
            </w:tcBorders>
            <w:vAlign w:val="bottom"/>
          </w:tcPr>
          <w:p>
            <w:pPr>
              <w:spacing w:line="20" w:lineRule="exact"/>
              <w:rPr>
                <w:rFonts w:ascii="Times New Roman" w:hAnsi="Times New Roman" w:eastAsia="Times New Roman"/>
                <w:sz w:val="1"/>
              </w:rPr>
            </w:pPr>
          </w:p>
        </w:tc>
        <w:tc>
          <w:tcPr>
            <w:tcW w:w="3420" w:type="dxa"/>
            <w:tcBorders>
              <w:bottom w:val="single" w:color="auto" w:sz="8" w:space="0"/>
              <w:right w:val="single" w:color="auto" w:sz="8" w:space="0"/>
            </w:tcBorders>
            <w:vAlign w:val="bottom"/>
          </w:tcPr>
          <w:p>
            <w:pPr>
              <w:spacing w:line="20" w:lineRule="exact"/>
              <w:rPr>
                <w:rFonts w:ascii="Times New Roman" w:hAnsi="Times New Roman" w:eastAsia="Times New Roman"/>
                <w:sz w:val="1"/>
              </w:rPr>
            </w:pPr>
          </w:p>
        </w:tc>
        <w:tc>
          <w:tcPr>
            <w:tcW w:w="3180" w:type="dxa"/>
            <w:tcBorders>
              <w:bottom w:val="single" w:color="auto" w:sz="8" w:space="0"/>
              <w:right w:val="single" w:color="auto" w:sz="8" w:space="0"/>
            </w:tcBorders>
            <w:vAlign w:val="bottom"/>
          </w:tcPr>
          <w:p>
            <w:pPr>
              <w:spacing w:line="20" w:lineRule="exact"/>
              <w:rPr>
                <w:rFonts w:ascii="Times New Roman" w:hAnsi="Times New Roman" w:eastAsia="Times New Roman"/>
                <w:sz w:val="1"/>
              </w:rPr>
            </w:pPr>
          </w:p>
        </w:tc>
        <w:tc>
          <w:tcPr>
            <w:tcW w:w="2220" w:type="dxa"/>
            <w:tcBorders>
              <w:bottom w:val="single" w:color="auto" w:sz="8" w:space="0"/>
            </w:tcBorders>
            <w:vAlign w:val="bottom"/>
          </w:tcPr>
          <w:p>
            <w:pPr>
              <w:spacing w:line="20" w:lineRule="exact"/>
              <w:rPr>
                <w:rFonts w:ascii="Times New Roman" w:hAnsi="Times New Roman" w:eastAsia="Times New Roman"/>
                <w:sz w:val="1"/>
              </w:rPr>
            </w:pPr>
          </w:p>
        </w:tc>
      </w:tr>
      <w:tr>
        <w:tblPrEx>
          <w:tblLayout w:type="fixed"/>
          <w:tblCellMar>
            <w:top w:w="0" w:type="dxa"/>
            <w:left w:w="0" w:type="dxa"/>
            <w:bottom w:w="0" w:type="dxa"/>
            <w:right w:w="0" w:type="dxa"/>
          </w:tblCellMar>
        </w:tblPrEx>
        <w:trPr>
          <w:trHeight w:val="310" w:hRule="atLeast"/>
        </w:trPr>
        <w:tc>
          <w:tcPr>
            <w:tcW w:w="820" w:type="dxa"/>
            <w:tcBorders>
              <w:right w:val="single" w:color="auto" w:sz="8" w:space="0"/>
            </w:tcBorders>
            <w:vAlign w:val="bottom"/>
          </w:tcPr>
          <w:p>
            <w:pPr>
              <w:spacing w:line="0" w:lineRule="atLeast"/>
              <w:rPr>
                <w:rFonts w:ascii="Times New Roman" w:hAnsi="Times New Roman" w:eastAsia="Times New Roman"/>
                <w:sz w:val="24"/>
              </w:rPr>
            </w:pPr>
          </w:p>
        </w:tc>
        <w:tc>
          <w:tcPr>
            <w:tcW w:w="3420" w:type="dxa"/>
            <w:tcBorders>
              <w:right w:val="single" w:color="auto" w:sz="8" w:space="0"/>
            </w:tcBorders>
            <w:vAlign w:val="bottom"/>
          </w:tcPr>
          <w:p>
            <w:pPr>
              <w:spacing w:line="0" w:lineRule="atLeast"/>
              <w:ind w:left="280"/>
              <w:rPr>
                <w:rFonts w:ascii="Times New Roman" w:hAnsi="Times New Roman" w:eastAsia="Times New Roman"/>
                <w:sz w:val="24"/>
              </w:rPr>
            </w:pPr>
            <w:r>
              <w:rPr>
                <w:rFonts w:ascii="Times New Roman" w:hAnsi="Times New Roman" w:eastAsia="Times New Roman"/>
                <w:sz w:val="24"/>
              </w:rPr>
              <w:t>1250mm×430mm×0.20mm</w:t>
            </w:r>
          </w:p>
        </w:tc>
        <w:tc>
          <w:tcPr>
            <w:tcW w:w="3180" w:type="dxa"/>
            <w:tcBorders>
              <w:right w:val="single" w:color="auto" w:sz="8" w:space="0"/>
            </w:tcBorders>
            <w:vAlign w:val="bottom"/>
          </w:tcPr>
          <w:p>
            <w:pPr>
              <w:spacing w:line="263" w:lineRule="exact"/>
              <w:jc w:val="center"/>
              <w:rPr>
                <w:rFonts w:ascii="宋体" w:hAnsi="宋体"/>
                <w:w w:val="99"/>
                <w:sz w:val="24"/>
              </w:rPr>
            </w:pPr>
            <w:r>
              <w:rPr>
                <w:rFonts w:ascii="宋体" w:hAnsi="宋体"/>
                <w:w w:val="99"/>
                <w:sz w:val="24"/>
              </w:rPr>
              <w:t>本色侧压单层复压竹皮</w:t>
            </w:r>
          </w:p>
        </w:tc>
        <w:tc>
          <w:tcPr>
            <w:tcW w:w="2220" w:type="dxa"/>
            <w:vAlign w:val="bottom"/>
          </w:tcPr>
          <w:p>
            <w:pPr>
              <w:spacing w:line="292" w:lineRule="exact"/>
              <w:ind w:right="620"/>
              <w:jc w:val="right"/>
              <w:rPr>
                <w:rFonts w:ascii="宋体" w:hAnsi="宋体"/>
                <w:sz w:val="24"/>
              </w:rPr>
            </w:pPr>
            <w:r>
              <w:rPr>
                <w:rFonts w:ascii="Times New Roman" w:hAnsi="Times New Roman" w:eastAsia="Times New Roman"/>
                <w:sz w:val="24"/>
              </w:rPr>
              <w:t xml:space="preserve">2 </w:t>
            </w:r>
            <w:r>
              <w:rPr>
                <w:rFonts w:ascii="宋体" w:hAnsi="宋体"/>
                <w:sz w:val="24"/>
              </w:rPr>
              <w:t>张</w:t>
            </w:r>
          </w:p>
        </w:tc>
      </w:tr>
      <w:tr>
        <w:tblPrEx>
          <w:tblLayout w:type="fixed"/>
          <w:tblCellMar>
            <w:top w:w="0" w:type="dxa"/>
            <w:left w:w="0" w:type="dxa"/>
            <w:bottom w:w="0" w:type="dxa"/>
            <w:right w:w="0" w:type="dxa"/>
          </w:tblCellMar>
        </w:tblPrEx>
        <w:trPr>
          <w:trHeight w:val="21" w:hRule="atLeast"/>
        </w:trPr>
        <w:tc>
          <w:tcPr>
            <w:tcW w:w="820" w:type="dxa"/>
            <w:tcBorders>
              <w:bottom w:val="single" w:color="auto" w:sz="8" w:space="0"/>
              <w:right w:val="single" w:color="auto" w:sz="8" w:space="0"/>
            </w:tcBorders>
            <w:vAlign w:val="bottom"/>
          </w:tcPr>
          <w:p>
            <w:pPr>
              <w:spacing w:line="20" w:lineRule="exact"/>
              <w:rPr>
                <w:rFonts w:ascii="Times New Roman" w:hAnsi="Times New Roman" w:eastAsia="Times New Roman"/>
                <w:sz w:val="1"/>
              </w:rPr>
            </w:pPr>
          </w:p>
        </w:tc>
        <w:tc>
          <w:tcPr>
            <w:tcW w:w="3420" w:type="dxa"/>
            <w:tcBorders>
              <w:bottom w:val="single" w:color="auto" w:sz="8" w:space="0"/>
              <w:right w:val="single" w:color="auto" w:sz="8" w:space="0"/>
            </w:tcBorders>
            <w:vAlign w:val="bottom"/>
          </w:tcPr>
          <w:p>
            <w:pPr>
              <w:spacing w:line="20" w:lineRule="exact"/>
              <w:rPr>
                <w:rFonts w:ascii="Times New Roman" w:hAnsi="Times New Roman" w:eastAsia="Times New Roman"/>
                <w:sz w:val="1"/>
              </w:rPr>
            </w:pPr>
          </w:p>
        </w:tc>
        <w:tc>
          <w:tcPr>
            <w:tcW w:w="3180" w:type="dxa"/>
            <w:tcBorders>
              <w:bottom w:val="single" w:color="auto" w:sz="8" w:space="0"/>
              <w:right w:val="single" w:color="auto" w:sz="8" w:space="0"/>
            </w:tcBorders>
            <w:vAlign w:val="bottom"/>
          </w:tcPr>
          <w:p>
            <w:pPr>
              <w:spacing w:line="20" w:lineRule="exact"/>
              <w:rPr>
                <w:rFonts w:ascii="Times New Roman" w:hAnsi="Times New Roman" w:eastAsia="Times New Roman"/>
                <w:sz w:val="1"/>
              </w:rPr>
            </w:pPr>
          </w:p>
        </w:tc>
        <w:tc>
          <w:tcPr>
            <w:tcW w:w="2220" w:type="dxa"/>
            <w:tcBorders>
              <w:bottom w:val="single" w:color="auto" w:sz="8" w:space="0"/>
            </w:tcBorders>
            <w:vAlign w:val="bottom"/>
          </w:tcPr>
          <w:p>
            <w:pPr>
              <w:spacing w:line="20" w:lineRule="exact"/>
              <w:rPr>
                <w:rFonts w:ascii="Times New Roman" w:hAnsi="Times New Roman" w:eastAsia="Times New Roman"/>
                <w:sz w:val="1"/>
              </w:rPr>
            </w:pPr>
          </w:p>
        </w:tc>
      </w:tr>
      <w:tr>
        <w:tblPrEx>
          <w:tblLayout w:type="fixed"/>
          <w:tblCellMar>
            <w:top w:w="0" w:type="dxa"/>
            <w:left w:w="0" w:type="dxa"/>
            <w:bottom w:w="0" w:type="dxa"/>
            <w:right w:w="0" w:type="dxa"/>
          </w:tblCellMar>
        </w:tblPrEx>
        <w:trPr>
          <w:trHeight w:val="319" w:hRule="atLeast"/>
        </w:trPr>
        <w:tc>
          <w:tcPr>
            <w:tcW w:w="820" w:type="dxa"/>
            <w:tcBorders>
              <w:right w:val="single" w:color="auto" w:sz="8" w:space="0"/>
            </w:tcBorders>
            <w:vAlign w:val="bottom"/>
          </w:tcPr>
          <w:p>
            <w:pPr>
              <w:spacing w:line="0" w:lineRule="atLeast"/>
              <w:rPr>
                <w:rFonts w:ascii="Times New Roman" w:hAnsi="Times New Roman" w:eastAsia="Times New Roman"/>
                <w:sz w:val="24"/>
              </w:rPr>
            </w:pPr>
          </w:p>
        </w:tc>
        <w:tc>
          <w:tcPr>
            <w:tcW w:w="3420" w:type="dxa"/>
            <w:tcBorders>
              <w:bottom w:val="single" w:color="auto" w:sz="8" w:space="0"/>
              <w:right w:val="single" w:color="auto" w:sz="8" w:space="0"/>
            </w:tcBorders>
            <w:vAlign w:val="bottom"/>
          </w:tcPr>
          <w:p>
            <w:pPr>
              <w:spacing w:line="0" w:lineRule="atLeast"/>
              <w:ind w:left="280"/>
              <w:rPr>
                <w:rFonts w:ascii="Times New Roman" w:hAnsi="Times New Roman" w:eastAsia="Times New Roman"/>
                <w:sz w:val="24"/>
              </w:rPr>
            </w:pPr>
            <w:r>
              <w:rPr>
                <w:rFonts w:ascii="Times New Roman" w:hAnsi="Times New Roman" w:eastAsia="Times New Roman"/>
                <w:sz w:val="24"/>
              </w:rPr>
              <w:t>900mm×6mm×1mm</w:t>
            </w:r>
          </w:p>
        </w:tc>
        <w:tc>
          <w:tcPr>
            <w:tcW w:w="3180" w:type="dxa"/>
            <w:tcBorders>
              <w:bottom w:val="single" w:color="auto" w:sz="8" w:space="0"/>
              <w:right w:val="single" w:color="auto" w:sz="8" w:space="0"/>
            </w:tcBorders>
            <w:vAlign w:val="bottom"/>
          </w:tcPr>
          <w:p>
            <w:pPr>
              <w:spacing w:line="0" w:lineRule="atLeast"/>
              <w:rPr>
                <w:rFonts w:ascii="Times New Roman" w:hAnsi="Times New Roman" w:eastAsia="Times New Roman"/>
                <w:sz w:val="24"/>
              </w:rPr>
            </w:pPr>
          </w:p>
        </w:tc>
        <w:tc>
          <w:tcPr>
            <w:tcW w:w="2220" w:type="dxa"/>
            <w:tcBorders>
              <w:bottom w:val="single" w:color="auto" w:sz="8" w:space="0"/>
            </w:tcBorders>
            <w:vAlign w:val="bottom"/>
          </w:tcPr>
          <w:p>
            <w:pPr>
              <w:spacing w:line="292" w:lineRule="exact"/>
              <w:ind w:right="620"/>
              <w:jc w:val="right"/>
              <w:rPr>
                <w:rFonts w:ascii="宋体" w:hAnsi="宋体"/>
                <w:sz w:val="24"/>
              </w:rPr>
            </w:pPr>
            <w:r>
              <w:rPr>
                <w:rFonts w:ascii="Times New Roman" w:hAnsi="Times New Roman" w:eastAsia="Times New Roman"/>
                <w:sz w:val="24"/>
              </w:rPr>
              <w:t>20</w:t>
            </w:r>
            <w:r>
              <w:rPr>
                <w:rFonts w:ascii="宋体" w:hAnsi="宋体"/>
                <w:sz w:val="24"/>
              </w:rPr>
              <w:t>根</w:t>
            </w:r>
          </w:p>
        </w:tc>
      </w:tr>
      <w:tr>
        <w:tblPrEx>
          <w:tblLayout w:type="fixed"/>
          <w:tblCellMar>
            <w:top w:w="0" w:type="dxa"/>
            <w:left w:w="0" w:type="dxa"/>
            <w:bottom w:w="0" w:type="dxa"/>
            <w:right w:w="0" w:type="dxa"/>
          </w:tblCellMar>
        </w:tblPrEx>
        <w:trPr>
          <w:trHeight w:val="333" w:hRule="atLeast"/>
        </w:trPr>
        <w:tc>
          <w:tcPr>
            <w:tcW w:w="820" w:type="dxa"/>
            <w:tcBorders>
              <w:right w:val="single" w:color="auto" w:sz="8" w:space="0"/>
            </w:tcBorders>
            <w:vAlign w:val="bottom"/>
          </w:tcPr>
          <w:p>
            <w:pPr>
              <w:spacing w:line="274" w:lineRule="exact"/>
              <w:ind w:left="160"/>
              <w:rPr>
                <w:rFonts w:ascii="宋体" w:hAnsi="宋体"/>
                <w:sz w:val="24"/>
              </w:rPr>
            </w:pPr>
            <w:r>
              <w:rPr>
                <w:rFonts w:ascii="宋体" w:hAnsi="宋体"/>
                <w:sz w:val="24"/>
              </w:rPr>
              <w:t>竹条</w:t>
            </w:r>
          </w:p>
        </w:tc>
        <w:tc>
          <w:tcPr>
            <w:tcW w:w="3420" w:type="dxa"/>
            <w:tcBorders>
              <w:right w:val="single" w:color="auto" w:sz="8" w:space="0"/>
            </w:tcBorders>
            <w:vAlign w:val="bottom"/>
          </w:tcPr>
          <w:p>
            <w:pPr>
              <w:spacing w:line="0" w:lineRule="atLeast"/>
              <w:ind w:left="280"/>
              <w:rPr>
                <w:rFonts w:ascii="Times New Roman" w:hAnsi="Times New Roman" w:eastAsia="Times New Roman"/>
                <w:sz w:val="24"/>
              </w:rPr>
            </w:pPr>
            <w:r>
              <w:rPr>
                <w:rFonts w:ascii="Times New Roman" w:hAnsi="Times New Roman" w:eastAsia="Times New Roman"/>
                <w:sz w:val="24"/>
              </w:rPr>
              <w:t>900mm×2mm×2mm</w:t>
            </w:r>
          </w:p>
        </w:tc>
        <w:tc>
          <w:tcPr>
            <w:tcW w:w="3180" w:type="dxa"/>
            <w:tcBorders>
              <w:right w:val="single" w:color="auto" w:sz="8" w:space="0"/>
            </w:tcBorders>
            <w:vAlign w:val="bottom"/>
          </w:tcPr>
          <w:p>
            <w:pPr>
              <w:spacing w:line="0" w:lineRule="atLeast"/>
              <w:rPr>
                <w:rFonts w:ascii="Times New Roman" w:hAnsi="Times New Roman" w:eastAsia="Times New Roman"/>
                <w:sz w:val="24"/>
              </w:rPr>
            </w:pPr>
          </w:p>
        </w:tc>
        <w:tc>
          <w:tcPr>
            <w:tcW w:w="2220" w:type="dxa"/>
            <w:vAlign w:val="bottom"/>
          </w:tcPr>
          <w:p>
            <w:pPr>
              <w:spacing w:line="292" w:lineRule="exact"/>
              <w:ind w:right="620"/>
              <w:jc w:val="right"/>
              <w:rPr>
                <w:rFonts w:ascii="宋体" w:hAnsi="宋体"/>
                <w:sz w:val="24"/>
              </w:rPr>
            </w:pPr>
            <w:r>
              <w:rPr>
                <w:rFonts w:ascii="Times New Roman" w:hAnsi="Times New Roman" w:eastAsia="Times New Roman"/>
                <w:sz w:val="24"/>
              </w:rPr>
              <w:t>20</w:t>
            </w:r>
            <w:r>
              <w:rPr>
                <w:rFonts w:ascii="宋体" w:hAnsi="宋体"/>
                <w:sz w:val="24"/>
              </w:rPr>
              <w:t>根</w:t>
            </w:r>
          </w:p>
        </w:tc>
      </w:tr>
      <w:tr>
        <w:tblPrEx>
          <w:tblLayout w:type="fixed"/>
          <w:tblCellMar>
            <w:top w:w="0" w:type="dxa"/>
            <w:left w:w="0" w:type="dxa"/>
            <w:bottom w:w="0" w:type="dxa"/>
            <w:right w:w="0" w:type="dxa"/>
          </w:tblCellMar>
        </w:tblPrEx>
        <w:trPr>
          <w:trHeight w:val="28" w:hRule="atLeast"/>
        </w:trPr>
        <w:tc>
          <w:tcPr>
            <w:tcW w:w="820" w:type="dxa"/>
            <w:tcBorders>
              <w:right w:val="single" w:color="auto" w:sz="8" w:space="0"/>
            </w:tcBorders>
            <w:vAlign w:val="bottom"/>
          </w:tcPr>
          <w:p>
            <w:pPr>
              <w:spacing w:line="0" w:lineRule="atLeast"/>
              <w:rPr>
                <w:rFonts w:ascii="Times New Roman" w:hAnsi="Times New Roman" w:eastAsia="Times New Roman"/>
                <w:sz w:val="2"/>
              </w:rPr>
            </w:pPr>
          </w:p>
        </w:tc>
        <w:tc>
          <w:tcPr>
            <w:tcW w:w="3420" w:type="dxa"/>
            <w:tcBorders>
              <w:bottom w:val="single" w:color="auto" w:sz="8" w:space="0"/>
              <w:right w:val="single" w:color="auto" w:sz="8" w:space="0"/>
            </w:tcBorders>
            <w:vAlign w:val="bottom"/>
          </w:tcPr>
          <w:p>
            <w:pPr>
              <w:spacing w:line="0" w:lineRule="atLeast"/>
              <w:rPr>
                <w:rFonts w:ascii="Times New Roman" w:hAnsi="Times New Roman" w:eastAsia="Times New Roman"/>
                <w:sz w:val="2"/>
              </w:rPr>
            </w:pPr>
          </w:p>
        </w:tc>
        <w:tc>
          <w:tcPr>
            <w:tcW w:w="3180" w:type="dxa"/>
            <w:tcBorders>
              <w:bottom w:val="single" w:color="auto" w:sz="8" w:space="0"/>
              <w:right w:val="single" w:color="auto" w:sz="8" w:space="0"/>
            </w:tcBorders>
            <w:vAlign w:val="bottom"/>
          </w:tcPr>
          <w:p>
            <w:pPr>
              <w:spacing w:line="0" w:lineRule="atLeast"/>
              <w:rPr>
                <w:rFonts w:ascii="Times New Roman" w:hAnsi="Times New Roman" w:eastAsia="Times New Roman"/>
                <w:sz w:val="2"/>
              </w:rPr>
            </w:pPr>
          </w:p>
        </w:tc>
        <w:tc>
          <w:tcPr>
            <w:tcW w:w="2220" w:type="dxa"/>
            <w:tcBorders>
              <w:bottom w:val="single" w:color="auto" w:sz="8" w:space="0"/>
            </w:tcBorders>
            <w:vAlign w:val="bottom"/>
          </w:tcPr>
          <w:p>
            <w:pPr>
              <w:spacing w:line="0" w:lineRule="atLeast"/>
              <w:rPr>
                <w:rFonts w:ascii="Times New Roman" w:hAnsi="Times New Roman" w:eastAsia="Times New Roman"/>
                <w:sz w:val="2"/>
              </w:rPr>
            </w:pPr>
          </w:p>
        </w:tc>
      </w:tr>
      <w:tr>
        <w:tblPrEx>
          <w:tblLayout w:type="fixed"/>
          <w:tblCellMar>
            <w:top w:w="0" w:type="dxa"/>
            <w:left w:w="0" w:type="dxa"/>
            <w:bottom w:w="0" w:type="dxa"/>
            <w:right w:w="0" w:type="dxa"/>
          </w:tblCellMar>
        </w:tblPrEx>
        <w:trPr>
          <w:trHeight w:val="323" w:hRule="atLeast"/>
        </w:trPr>
        <w:tc>
          <w:tcPr>
            <w:tcW w:w="820" w:type="dxa"/>
            <w:tcBorders>
              <w:right w:val="single" w:color="auto" w:sz="8" w:space="0"/>
            </w:tcBorders>
            <w:vAlign w:val="bottom"/>
          </w:tcPr>
          <w:p>
            <w:pPr>
              <w:spacing w:line="0" w:lineRule="atLeast"/>
              <w:rPr>
                <w:rFonts w:ascii="Times New Roman" w:hAnsi="Times New Roman" w:eastAsia="Times New Roman"/>
                <w:sz w:val="24"/>
              </w:rPr>
            </w:pPr>
          </w:p>
        </w:tc>
        <w:tc>
          <w:tcPr>
            <w:tcW w:w="3420" w:type="dxa"/>
            <w:tcBorders>
              <w:right w:val="single" w:color="auto" w:sz="8" w:space="0"/>
            </w:tcBorders>
            <w:vAlign w:val="bottom"/>
          </w:tcPr>
          <w:p>
            <w:pPr>
              <w:spacing w:line="0" w:lineRule="atLeast"/>
              <w:ind w:left="280"/>
              <w:rPr>
                <w:rFonts w:ascii="Times New Roman" w:hAnsi="Times New Roman" w:eastAsia="Times New Roman"/>
                <w:sz w:val="24"/>
              </w:rPr>
            </w:pPr>
            <w:r>
              <w:rPr>
                <w:rFonts w:ascii="Times New Roman" w:hAnsi="Times New Roman" w:eastAsia="Times New Roman"/>
                <w:sz w:val="24"/>
              </w:rPr>
              <w:t>900mm×3mm×3mm</w:t>
            </w:r>
          </w:p>
        </w:tc>
        <w:tc>
          <w:tcPr>
            <w:tcW w:w="3180" w:type="dxa"/>
            <w:tcBorders>
              <w:right w:val="single" w:color="auto" w:sz="8" w:space="0"/>
            </w:tcBorders>
            <w:vAlign w:val="bottom"/>
          </w:tcPr>
          <w:p>
            <w:pPr>
              <w:spacing w:line="0" w:lineRule="atLeast"/>
              <w:rPr>
                <w:rFonts w:ascii="Times New Roman" w:hAnsi="Times New Roman" w:eastAsia="Times New Roman"/>
                <w:sz w:val="24"/>
              </w:rPr>
            </w:pPr>
          </w:p>
        </w:tc>
        <w:tc>
          <w:tcPr>
            <w:tcW w:w="2220" w:type="dxa"/>
            <w:vAlign w:val="bottom"/>
          </w:tcPr>
          <w:p>
            <w:pPr>
              <w:spacing w:line="292" w:lineRule="exact"/>
              <w:ind w:right="620"/>
              <w:jc w:val="right"/>
              <w:rPr>
                <w:rFonts w:ascii="宋体" w:hAnsi="宋体"/>
                <w:sz w:val="24"/>
              </w:rPr>
            </w:pPr>
            <w:r>
              <w:rPr>
                <w:rFonts w:ascii="Times New Roman" w:hAnsi="Times New Roman" w:eastAsia="Times New Roman"/>
                <w:sz w:val="24"/>
              </w:rPr>
              <w:t>20</w:t>
            </w:r>
            <w:r>
              <w:rPr>
                <w:rFonts w:ascii="宋体" w:hAnsi="宋体"/>
                <w:sz w:val="24"/>
              </w:rPr>
              <w:t>根</w:t>
            </w:r>
          </w:p>
        </w:tc>
      </w:tr>
      <w:tr>
        <w:tblPrEx>
          <w:tblLayout w:type="fixed"/>
          <w:tblCellMar>
            <w:top w:w="0" w:type="dxa"/>
            <w:left w:w="0" w:type="dxa"/>
            <w:bottom w:w="0" w:type="dxa"/>
            <w:right w:w="0" w:type="dxa"/>
          </w:tblCellMar>
        </w:tblPrEx>
        <w:trPr>
          <w:trHeight w:val="36" w:hRule="atLeast"/>
        </w:trPr>
        <w:tc>
          <w:tcPr>
            <w:tcW w:w="820" w:type="dxa"/>
            <w:tcBorders>
              <w:bottom w:val="single" w:color="auto" w:sz="8" w:space="0"/>
              <w:right w:val="single" w:color="auto" w:sz="8" w:space="0"/>
            </w:tcBorders>
            <w:vAlign w:val="bottom"/>
          </w:tcPr>
          <w:p>
            <w:pPr>
              <w:spacing w:line="0" w:lineRule="atLeast"/>
              <w:rPr>
                <w:rFonts w:ascii="Times New Roman" w:hAnsi="Times New Roman" w:eastAsia="Times New Roman"/>
                <w:sz w:val="3"/>
              </w:rPr>
            </w:pPr>
          </w:p>
        </w:tc>
        <w:tc>
          <w:tcPr>
            <w:tcW w:w="3420" w:type="dxa"/>
            <w:tcBorders>
              <w:bottom w:val="single" w:color="auto" w:sz="8" w:space="0"/>
              <w:right w:val="single" w:color="auto" w:sz="8" w:space="0"/>
            </w:tcBorders>
            <w:vAlign w:val="bottom"/>
          </w:tcPr>
          <w:p>
            <w:pPr>
              <w:spacing w:line="0" w:lineRule="atLeast"/>
              <w:rPr>
                <w:rFonts w:ascii="Times New Roman" w:hAnsi="Times New Roman" w:eastAsia="Times New Roman"/>
                <w:sz w:val="3"/>
              </w:rPr>
            </w:pPr>
          </w:p>
        </w:tc>
        <w:tc>
          <w:tcPr>
            <w:tcW w:w="3180" w:type="dxa"/>
            <w:tcBorders>
              <w:bottom w:val="single" w:color="auto" w:sz="8" w:space="0"/>
              <w:right w:val="single" w:color="auto" w:sz="8" w:space="0"/>
            </w:tcBorders>
            <w:vAlign w:val="bottom"/>
          </w:tcPr>
          <w:p>
            <w:pPr>
              <w:spacing w:line="0" w:lineRule="atLeast"/>
              <w:rPr>
                <w:rFonts w:ascii="Times New Roman" w:hAnsi="Times New Roman" w:eastAsia="Times New Roman"/>
                <w:sz w:val="3"/>
              </w:rPr>
            </w:pPr>
          </w:p>
        </w:tc>
        <w:tc>
          <w:tcPr>
            <w:tcW w:w="2220" w:type="dxa"/>
            <w:tcBorders>
              <w:bottom w:val="single" w:color="auto" w:sz="8" w:space="0"/>
            </w:tcBorders>
            <w:vAlign w:val="bottom"/>
          </w:tcPr>
          <w:p>
            <w:pPr>
              <w:spacing w:line="0" w:lineRule="atLeast"/>
              <w:rPr>
                <w:rFonts w:ascii="Times New Roman" w:hAnsi="Times New Roman" w:eastAsia="Times New Roman"/>
                <w:sz w:val="3"/>
              </w:rPr>
            </w:pPr>
          </w:p>
        </w:tc>
      </w:tr>
    </w:tbl>
    <w:p>
      <w:pPr>
        <w:spacing w:line="39" w:lineRule="exact"/>
        <w:rPr>
          <w:rFonts w:ascii="Times New Roman" w:hAnsi="Times New Roman" w:eastAsia="Times New Roman"/>
        </w:rPr>
      </w:pPr>
    </w:p>
    <w:tbl>
      <w:tblPr>
        <w:tblStyle w:val="5"/>
        <w:tblW w:w="9660" w:type="dxa"/>
        <w:tblInd w:w="0" w:type="dxa"/>
        <w:tblLayout w:type="fixed"/>
        <w:tblCellMar>
          <w:top w:w="0" w:type="dxa"/>
          <w:left w:w="0" w:type="dxa"/>
          <w:bottom w:w="0" w:type="dxa"/>
          <w:right w:w="0" w:type="dxa"/>
        </w:tblCellMar>
      </w:tblPr>
      <w:tblGrid>
        <w:gridCol w:w="20"/>
        <w:gridCol w:w="2420"/>
        <w:gridCol w:w="1740"/>
        <w:gridCol w:w="680"/>
        <w:gridCol w:w="2400"/>
        <w:gridCol w:w="2400"/>
      </w:tblGrid>
      <w:tr>
        <w:tblPrEx>
          <w:tblLayout w:type="fixed"/>
          <w:tblCellMar>
            <w:top w:w="0" w:type="dxa"/>
            <w:left w:w="0" w:type="dxa"/>
            <w:bottom w:w="0" w:type="dxa"/>
            <w:right w:w="0" w:type="dxa"/>
          </w:tblCellMar>
        </w:tblPrEx>
        <w:trPr>
          <w:trHeight w:val="282" w:hRule="atLeast"/>
        </w:trPr>
        <w:tc>
          <w:tcPr>
            <w:tcW w:w="20" w:type="dxa"/>
            <w:vAlign w:val="bottom"/>
          </w:tcPr>
          <w:p>
            <w:pPr>
              <w:spacing w:line="0" w:lineRule="atLeast"/>
              <w:rPr>
                <w:rFonts w:ascii="Times New Roman" w:hAnsi="Times New Roman" w:eastAsia="Times New Roman"/>
                <w:sz w:val="24"/>
              </w:rPr>
            </w:pPr>
          </w:p>
        </w:tc>
        <w:tc>
          <w:tcPr>
            <w:tcW w:w="4160" w:type="dxa"/>
            <w:gridSpan w:val="2"/>
            <w:vAlign w:val="bottom"/>
          </w:tcPr>
          <w:p>
            <w:pPr>
              <w:spacing w:line="256" w:lineRule="exact"/>
              <w:ind w:left="160"/>
              <w:rPr>
                <w:rFonts w:ascii="宋体" w:hAnsi="宋体"/>
                <w:sz w:val="21"/>
              </w:rPr>
            </w:pPr>
            <w:r>
              <w:rPr>
                <w:rFonts w:ascii="宋体" w:hAnsi="宋体"/>
                <w:sz w:val="21"/>
              </w:rPr>
              <w:t>注：竹条实际长度为</w:t>
            </w:r>
            <w:r>
              <w:rPr>
                <w:rFonts w:ascii="Times New Roman" w:hAnsi="Times New Roman" w:eastAsia="Times New Roman"/>
                <w:sz w:val="21"/>
              </w:rPr>
              <w:t xml:space="preserve"> 930mm</w:t>
            </w:r>
            <w:r>
              <w:rPr>
                <w:rFonts w:ascii="宋体" w:hAnsi="宋体"/>
                <w:sz w:val="21"/>
              </w:rPr>
              <w:t>。</w:t>
            </w:r>
          </w:p>
        </w:tc>
        <w:tc>
          <w:tcPr>
            <w:tcW w:w="680" w:type="dxa"/>
            <w:vAlign w:val="bottom"/>
          </w:tcPr>
          <w:p>
            <w:pPr>
              <w:spacing w:line="0" w:lineRule="atLeast"/>
              <w:rPr>
                <w:rFonts w:ascii="Times New Roman" w:hAnsi="Times New Roman" w:eastAsia="Times New Roman"/>
                <w:sz w:val="24"/>
              </w:rPr>
            </w:pPr>
          </w:p>
        </w:tc>
        <w:tc>
          <w:tcPr>
            <w:tcW w:w="2400" w:type="dxa"/>
            <w:vAlign w:val="bottom"/>
          </w:tcPr>
          <w:p>
            <w:pPr>
              <w:spacing w:line="0" w:lineRule="atLeast"/>
              <w:rPr>
                <w:rFonts w:ascii="Times New Roman" w:hAnsi="Times New Roman" w:eastAsia="Times New Roman"/>
                <w:sz w:val="24"/>
              </w:rPr>
            </w:pPr>
          </w:p>
        </w:tc>
        <w:tc>
          <w:tcPr>
            <w:tcW w:w="2400" w:type="dxa"/>
            <w:vAlign w:val="bottom"/>
          </w:tcPr>
          <w:p>
            <w:pPr>
              <w:spacing w:line="0" w:lineRule="atLeast"/>
              <w:rPr>
                <w:rFonts w:ascii="Times New Roman" w:hAnsi="Times New Roman" w:eastAsia="Times New Roman"/>
                <w:sz w:val="24"/>
              </w:rPr>
            </w:pPr>
          </w:p>
        </w:tc>
      </w:tr>
      <w:tr>
        <w:tblPrEx>
          <w:tblLayout w:type="fixed"/>
          <w:tblCellMar>
            <w:top w:w="0" w:type="dxa"/>
            <w:left w:w="0" w:type="dxa"/>
            <w:bottom w:w="0" w:type="dxa"/>
            <w:right w:w="0" w:type="dxa"/>
          </w:tblCellMar>
        </w:tblPrEx>
        <w:trPr>
          <w:trHeight w:val="313" w:hRule="atLeast"/>
        </w:trPr>
        <w:tc>
          <w:tcPr>
            <w:tcW w:w="20" w:type="dxa"/>
            <w:vAlign w:val="bottom"/>
          </w:tcPr>
          <w:p>
            <w:pPr>
              <w:spacing w:line="0" w:lineRule="atLeast"/>
              <w:rPr>
                <w:rFonts w:ascii="Times New Roman" w:hAnsi="Times New Roman" w:eastAsia="Times New Roman"/>
                <w:sz w:val="24"/>
              </w:rPr>
            </w:pPr>
          </w:p>
        </w:tc>
        <w:tc>
          <w:tcPr>
            <w:tcW w:w="2420" w:type="dxa"/>
            <w:vAlign w:val="bottom"/>
          </w:tcPr>
          <w:p>
            <w:pPr>
              <w:spacing w:line="0" w:lineRule="atLeast"/>
              <w:rPr>
                <w:rFonts w:ascii="Times New Roman" w:hAnsi="Times New Roman" w:eastAsia="Times New Roman"/>
                <w:sz w:val="24"/>
              </w:rPr>
            </w:pPr>
          </w:p>
        </w:tc>
        <w:tc>
          <w:tcPr>
            <w:tcW w:w="1740" w:type="dxa"/>
            <w:vAlign w:val="bottom"/>
          </w:tcPr>
          <w:p>
            <w:pPr>
              <w:spacing w:line="256" w:lineRule="exact"/>
              <w:ind w:left="1240"/>
              <w:rPr>
                <w:rFonts w:ascii="Times New Roman" w:hAnsi="Times New Roman" w:eastAsia="Times New Roman"/>
                <w:sz w:val="21"/>
              </w:rPr>
            </w:pPr>
            <w:r>
              <w:rPr>
                <w:rFonts w:ascii="宋体" w:hAnsi="宋体"/>
                <w:sz w:val="21"/>
              </w:rPr>
              <w:t>表</w:t>
            </w:r>
            <w:r>
              <w:rPr>
                <w:rFonts w:ascii="Times New Roman" w:hAnsi="Times New Roman" w:eastAsia="Times New Roman"/>
                <w:sz w:val="21"/>
              </w:rPr>
              <w:t xml:space="preserve"> 2</w:t>
            </w:r>
          </w:p>
        </w:tc>
        <w:tc>
          <w:tcPr>
            <w:tcW w:w="3080" w:type="dxa"/>
            <w:gridSpan w:val="2"/>
            <w:vAlign w:val="bottom"/>
          </w:tcPr>
          <w:p>
            <w:pPr>
              <w:spacing w:line="240" w:lineRule="exact"/>
              <w:ind w:left="120"/>
              <w:rPr>
                <w:rFonts w:ascii="宋体" w:hAnsi="宋体"/>
                <w:sz w:val="21"/>
              </w:rPr>
            </w:pPr>
            <w:r>
              <w:rPr>
                <w:rFonts w:ascii="宋体" w:hAnsi="宋体"/>
                <w:sz w:val="21"/>
              </w:rPr>
              <w:t>竹材参考力学指标</w:t>
            </w:r>
          </w:p>
        </w:tc>
        <w:tc>
          <w:tcPr>
            <w:tcW w:w="2400" w:type="dxa"/>
            <w:vAlign w:val="bottom"/>
          </w:tcPr>
          <w:p>
            <w:pPr>
              <w:spacing w:line="0" w:lineRule="atLeast"/>
              <w:rPr>
                <w:rFonts w:ascii="Times New Roman" w:hAnsi="Times New Roman" w:eastAsia="Times New Roman"/>
                <w:sz w:val="24"/>
              </w:rPr>
            </w:pPr>
          </w:p>
        </w:tc>
      </w:tr>
      <w:tr>
        <w:tblPrEx>
          <w:tblLayout w:type="fixed"/>
          <w:tblCellMar>
            <w:top w:w="0" w:type="dxa"/>
            <w:left w:w="0" w:type="dxa"/>
            <w:bottom w:w="0" w:type="dxa"/>
            <w:right w:w="0" w:type="dxa"/>
          </w:tblCellMar>
        </w:tblPrEx>
        <w:trPr>
          <w:trHeight w:val="54" w:hRule="atLeast"/>
        </w:trPr>
        <w:tc>
          <w:tcPr>
            <w:tcW w:w="20" w:type="dxa"/>
            <w:vAlign w:val="bottom"/>
          </w:tcPr>
          <w:p>
            <w:pPr>
              <w:spacing w:line="0" w:lineRule="atLeast"/>
              <w:rPr>
                <w:rFonts w:ascii="Times New Roman" w:hAnsi="Times New Roman" w:eastAsia="Times New Roman"/>
                <w:sz w:val="4"/>
              </w:rPr>
            </w:pPr>
          </w:p>
        </w:tc>
        <w:tc>
          <w:tcPr>
            <w:tcW w:w="2420" w:type="dxa"/>
            <w:tcBorders>
              <w:bottom w:val="single" w:color="auto" w:sz="8" w:space="0"/>
            </w:tcBorders>
            <w:vAlign w:val="bottom"/>
          </w:tcPr>
          <w:p>
            <w:pPr>
              <w:spacing w:line="0" w:lineRule="atLeast"/>
              <w:rPr>
                <w:rFonts w:ascii="Times New Roman" w:hAnsi="Times New Roman" w:eastAsia="Times New Roman"/>
                <w:sz w:val="4"/>
              </w:rPr>
            </w:pPr>
          </w:p>
        </w:tc>
        <w:tc>
          <w:tcPr>
            <w:tcW w:w="2420" w:type="dxa"/>
            <w:gridSpan w:val="2"/>
            <w:tcBorders>
              <w:bottom w:val="single" w:color="auto" w:sz="8" w:space="0"/>
            </w:tcBorders>
            <w:vAlign w:val="bottom"/>
          </w:tcPr>
          <w:p>
            <w:pPr>
              <w:spacing w:line="0" w:lineRule="atLeast"/>
              <w:rPr>
                <w:rFonts w:ascii="Times New Roman" w:hAnsi="Times New Roman" w:eastAsia="Times New Roman"/>
                <w:sz w:val="4"/>
              </w:rPr>
            </w:pPr>
          </w:p>
        </w:tc>
        <w:tc>
          <w:tcPr>
            <w:tcW w:w="2400" w:type="dxa"/>
            <w:tcBorders>
              <w:bottom w:val="single" w:color="auto" w:sz="8" w:space="0"/>
            </w:tcBorders>
            <w:vAlign w:val="bottom"/>
          </w:tcPr>
          <w:p>
            <w:pPr>
              <w:spacing w:line="0" w:lineRule="atLeast"/>
              <w:rPr>
                <w:rFonts w:ascii="Times New Roman" w:hAnsi="Times New Roman" w:eastAsia="Times New Roman"/>
                <w:sz w:val="4"/>
              </w:rPr>
            </w:pPr>
          </w:p>
        </w:tc>
        <w:tc>
          <w:tcPr>
            <w:tcW w:w="2400" w:type="dxa"/>
            <w:tcBorders>
              <w:bottom w:val="single" w:color="auto" w:sz="8" w:space="0"/>
            </w:tcBorders>
            <w:vAlign w:val="bottom"/>
          </w:tcPr>
          <w:p>
            <w:pPr>
              <w:spacing w:line="0" w:lineRule="atLeast"/>
              <w:rPr>
                <w:rFonts w:ascii="Times New Roman" w:hAnsi="Times New Roman" w:eastAsia="Times New Roman"/>
                <w:sz w:val="4"/>
              </w:rPr>
            </w:pPr>
          </w:p>
        </w:tc>
      </w:tr>
      <w:tr>
        <w:tblPrEx>
          <w:tblLayout w:type="fixed"/>
          <w:tblCellMar>
            <w:top w:w="0" w:type="dxa"/>
            <w:left w:w="0" w:type="dxa"/>
            <w:bottom w:w="0" w:type="dxa"/>
            <w:right w:w="0" w:type="dxa"/>
          </w:tblCellMar>
        </w:tblPrEx>
        <w:trPr>
          <w:trHeight w:val="273" w:hRule="atLeast"/>
        </w:trPr>
        <w:tc>
          <w:tcPr>
            <w:tcW w:w="20" w:type="dxa"/>
            <w:vAlign w:val="bottom"/>
          </w:tcPr>
          <w:p>
            <w:pPr>
              <w:spacing w:line="0" w:lineRule="atLeast"/>
              <w:rPr>
                <w:rFonts w:ascii="Times New Roman" w:hAnsi="Times New Roman" w:eastAsia="Times New Roman"/>
                <w:sz w:val="23"/>
              </w:rPr>
            </w:pPr>
          </w:p>
        </w:tc>
        <w:tc>
          <w:tcPr>
            <w:tcW w:w="2420" w:type="dxa"/>
            <w:tcBorders>
              <w:right w:val="single" w:color="auto" w:sz="8" w:space="0"/>
            </w:tcBorders>
            <w:vAlign w:val="bottom"/>
          </w:tcPr>
          <w:p>
            <w:pPr>
              <w:spacing w:line="274" w:lineRule="exact"/>
              <w:jc w:val="center"/>
              <w:rPr>
                <w:rFonts w:ascii="宋体" w:hAnsi="宋体"/>
                <w:w w:val="99"/>
                <w:sz w:val="24"/>
              </w:rPr>
            </w:pPr>
            <w:r>
              <w:rPr>
                <w:rFonts w:ascii="宋体" w:hAnsi="宋体"/>
                <w:w w:val="99"/>
                <w:sz w:val="24"/>
              </w:rPr>
              <w:t>密度</w:t>
            </w:r>
          </w:p>
        </w:tc>
        <w:tc>
          <w:tcPr>
            <w:tcW w:w="2420" w:type="dxa"/>
            <w:gridSpan w:val="2"/>
            <w:tcBorders>
              <w:right w:val="single" w:color="auto" w:sz="8" w:space="0"/>
            </w:tcBorders>
            <w:vAlign w:val="bottom"/>
          </w:tcPr>
          <w:p>
            <w:pPr>
              <w:spacing w:line="274" w:lineRule="exact"/>
              <w:jc w:val="center"/>
              <w:rPr>
                <w:rFonts w:ascii="宋体" w:hAnsi="宋体"/>
                <w:w w:val="99"/>
                <w:sz w:val="24"/>
              </w:rPr>
            </w:pPr>
            <w:r>
              <w:rPr>
                <w:rFonts w:ascii="宋体" w:hAnsi="宋体"/>
                <w:w w:val="99"/>
                <w:sz w:val="24"/>
              </w:rPr>
              <w:t>顺纹抗拉强度</w:t>
            </w:r>
          </w:p>
        </w:tc>
        <w:tc>
          <w:tcPr>
            <w:tcW w:w="2400" w:type="dxa"/>
            <w:tcBorders>
              <w:right w:val="single" w:color="auto" w:sz="8" w:space="0"/>
            </w:tcBorders>
            <w:vAlign w:val="bottom"/>
          </w:tcPr>
          <w:p>
            <w:pPr>
              <w:spacing w:line="274" w:lineRule="exact"/>
              <w:jc w:val="center"/>
              <w:rPr>
                <w:rFonts w:ascii="宋体" w:hAnsi="宋体"/>
                <w:w w:val="99"/>
                <w:sz w:val="24"/>
              </w:rPr>
            </w:pPr>
            <w:r>
              <w:rPr>
                <w:rFonts w:ascii="宋体" w:hAnsi="宋体"/>
                <w:w w:val="99"/>
                <w:sz w:val="24"/>
              </w:rPr>
              <w:t>抗压强度</w:t>
            </w:r>
          </w:p>
        </w:tc>
        <w:tc>
          <w:tcPr>
            <w:tcW w:w="2400" w:type="dxa"/>
            <w:vAlign w:val="bottom"/>
          </w:tcPr>
          <w:p>
            <w:pPr>
              <w:spacing w:line="274" w:lineRule="exact"/>
              <w:jc w:val="center"/>
              <w:rPr>
                <w:rFonts w:ascii="宋体" w:hAnsi="宋体"/>
                <w:w w:val="99"/>
                <w:sz w:val="24"/>
              </w:rPr>
            </w:pPr>
            <w:r>
              <w:rPr>
                <w:rFonts w:ascii="宋体" w:hAnsi="宋体"/>
                <w:w w:val="99"/>
                <w:sz w:val="24"/>
              </w:rPr>
              <w:t>弹性模量</w:t>
            </w:r>
          </w:p>
        </w:tc>
      </w:tr>
      <w:tr>
        <w:tblPrEx>
          <w:tblLayout w:type="fixed"/>
          <w:tblCellMar>
            <w:top w:w="0" w:type="dxa"/>
            <w:left w:w="0" w:type="dxa"/>
            <w:bottom w:w="0" w:type="dxa"/>
            <w:right w:w="0" w:type="dxa"/>
          </w:tblCellMar>
        </w:tblPrEx>
        <w:trPr>
          <w:trHeight w:val="66" w:hRule="atLeast"/>
        </w:trPr>
        <w:tc>
          <w:tcPr>
            <w:tcW w:w="20" w:type="dxa"/>
            <w:vAlign w:val="bottom"/>
          </w:tcPr>
          <w:p>
            <w:pPr>
              <w:spacing w:line="0" w:lineRule="atLeast"/>
              <w:rPr>
                <w:rFonts w:ascii="Times New Roman" w:hAnsi="Times New Roman" w:eastAsia="Times New Roman"/>
                <w:sz w:val="5"/>
              </w:rPr>
            </w:pPr>
          </w:p>
        </w:tc>
        <w:tc>
          <w:tcPr>
            <w:tcW w:w="2420" w:type="dxa"/>
            <w:tcBorders>
              <w:bottom w:val="single" w:color="auto" w:sz="8" w:space="0"/>
              <w:right w:val="single" w:color="auto" w:sz="8" w:space="0"/>
            </w:tcBorders>
            <w:vAlign w:val="bottom"/>
          </w:tcPr>
          <w:p>
            <w:pPr>
              <w:spacing w:line="0" w:lineRule="atLeast"/>
              <w:rPr>
                <w:rFonts w:ascii="Times New Roman" w:hAnsi="Times New Roman" w:eastAsia="Times New Roman"/>
                <w:sz w:val="5"/>
              </w:rPr>
            </w:pPr>
          </w:p>
        </w:tc>
        <w:tc>
          <w:tcPr>
            <w:tcW w:w="1740" w:type="dxa"/>
            <w:tcBorders>
              <w:bottom w:val="single" w:color="auto" w:sz="8" w:space="0"/>
            </w:tcBorders>
            <w:vAlign w:val="bottom"/>
          </w:tcPr>
          <w:p>
            <w:pPr>
              <w:spacing w:line="0" w:lineRule="atLeast"/>
              <w:rPr>
                <w:rFonts w:ascii="Times New Roman" w:hAnsi="Times New Roman" w:eastAsia="Times New Roman"/>
                <w:sz w:val="5"/>
              </w:rPr>
            </w:pPr>
          </w:p>
        </w:tc>
        <w:tc>
          <w:tcPr>
            <w:tcW w:w="680" w:type="dxa"/>
            <w:tcBorders>
              <w:bottom w:val="single" w:color="auto" w:sz="8" w:space="0"/>
              <w:right w:val="single" w:color="auto" w:sz="8" w:space="0"/>
            </w:tcBorders>
            <w:vAlign w:val="bottom"/>
          </w:tcPr>
          <w:p>
            <w:pPr>
              <w:spacing w:line="0" w:lineRule="atLeast"/>
              <w:rPr>
                <w:rFonts w:ascii="Times New Roman" w:hAnsi="Times New Roman" w:eastAsia="Times New Roman"/>
                <w:sz w:val="5"/>
              </w:rPr>
            </w:pPr>
          </w:p>
        </w:tc>
        <w:tc>
          <w:tcPr>
            <w:tcW w:w="2400" w:type="dxa"/>
            <w:tcBorders>
              <w:bottom w:val="single" w:color="auto" w:sz="8" w:space="0"/>
              <w:right w:val="single" w:color="auto" w:sz="8" w:space="0"/>
            </w:tcBorders>
            <w:vAlign w:val="bottom"/>
          </w:tcPr>
          <w:p>
            <w:pPr>
              <w:spacing w:line="0" w:lineRule="atLeast"/>
              <w:rPr>
                <w:rFonts w:ascii="Times New Roman" w:hAnsi="Times New Roman" w:eastAsia="Times New Roman"/>
                <w:sz w:val="5"/>
              </w:rPr>
            </w:pPr>
          </w:p>
        </w:tc>
        <w:tc>
          <w:tcPr>
            <w:tcW w:w="2400" w:type="dxa"/>
            <w:tcBorders>
              <w:bottom w:val="single" w:color="auto" w:sz="8" w:space="0"/>
            </w:tcBorders>
            <w:vAlign w:val="bottom"/>
          </w:tcPr>
          <w:p>
            <w:pPr>
              <w:spacing w:line="0" w:lineRule="atLeast"/>
              <w:rPr>
                <w:rFonts w:ascii="Times New Roman" w:hAnsi="Times New Roman" w:eastAsia="Times New Roman"/>
                <w:sz w:val="5"/>
              </w:rPr>
            </w:pPr>
          </w:p>
        </w:tc>
      </w:tr>
      <w:tr>
        <w:tblPrEx>
          <w:tblLayout w:type="fixed"/>
          <w:tblCellMar>
            <w:top w:w="0" w:type="dxa"/>
            <w:left w:w="0" w:type="dxa"/>
            <w:bottom w:w="0" w:type="dxa"/>
            <w:right w:w="0" w:type="dxa"/>
          </w:tblCellMar>
        </w:tblPrEx>
        <w:trPr>
          <w:trHeight w:val="340" w:hRule="atLeast"/>
        </w:trPr>
        <w:tc>
          <w:tcPr>
            <w:tcW w:w="20" w:type="dxa"/>
            <w:tcBorders>
              <w:bottom w:val="single" w:color="auto" w:sz="8" w:space="0"/>
            </w:tcBorders>
            <w:vAlign w:val="bottom"/>
          </w:tcPr>
          <w:p>
            <w:pPr>
              <w:spacing w:line="0" w:lineRule="atLeast"/>
              <w:rPr>
                <w:rFonts w:ascii="Times New Roman" w:hAnsi="Times New Roman" w:eastAsia="Times New Roman"/>
                <w:sz w:val="24"/>
              </w:rPr>
            </w:pPr>
          </w:p>
        </w:tc>
        <w:tc>
          <w:tcPr>
            <w:tcW w:w="2420" w:type="dxa"/>
            <w:tcBorders>
              <w:bottom w:val="single" w:color="auto" w:sz="8" w:space="0"/>
              <w:right w:val="single" w:color="auto" w:sz="8" w:space="0"/>
            </w:tcBorders>
            <w:vAlign w:val="bottom"/>
          </w:tcPr>
          <w:p>
            <w:pPr>
              <w:spacing w:line="330" w:lineRule="exact"/>
              <w:jc w:val="center"/>
              <w:rPr>
                <w:rFonts w:ascii="Times New Roman" w:hAnsi="Times New Roman" w:eastAsia="Times New Roman"/>
                <w:w w:val="97"/>
                <w:sz w:val="31"/>
                <w:vertAlign w:val="superscript"/>
              </w:rPr>
            </w:pPr>
            <w:r>
              <w:rPr>
                <w:rFonts w:ascii="Times New Roman" w:hAnsi="Times New Roman" w:eastAsia="Times New Roman"/>
                <w:w w:val="97"/>
                <w:sz w:val="24"/>
              </w:rPr>
              <w:t>0.789g/cm</w:t>
            </w:r>
            <w:r>
              <w:rPr>
                <w:rFonts w:ascii="Times New Roman" w:hAnsi="Times New Roman" w:eastAsia="Times New Roman"/>
                <w:w w:val="97"/>
                <w:sz w:val="31"/>
                <w:vertAlign w:val="superscript"/>
              </w:rPr>
              <w:t>3</w:t>
            </w:r>
          </w:p>
        </w:tc>
        <w:tc>
          <w:tcPr>
            <w:tcW w:w="1740" w:type="dxa"/>
            <w:tcBorders>
              <w:bottom w:val="single" w:color="auto" w:sz="8" w:space="0"/>
            </w:tcBorders>
            <w:vAlign w:val="bottom"/>
          </w:tcPr>
          <w:p>
            <w:pPr>
              <w:spacing w:line="0" w:lineRule="atLeast"/>
              <w:ind w:left="565"/>
              <w:jc w:val="center"/>
              <w:rPr>
                <w:rFonts w:ascii="Times New Roman" w:hAnsi="Times New Roman" w:eastAsia="Times New Roman"/>
                <w:sz w:val="24"/>
              </w:rPr>
            </w:pPr>
            <w:r>
              <w:rPr>
                <w:rFonts w:ascii="Times New Roman" w:hAnsi="Times New Roman" w:eastAsia="Times New Roman"/>
                <w:sz w:val="24"/>
              </w:rPr>
              <w:t>150MPa</w:t>
            </w:r>
          </w:p>
        </w:tc>
        <w:tc>
          <w:tcPr>
            <w:tcW w:w="680" w:type="dxa"/>
            <w:tcBorders>
              <w:bottom w:val="single" w:color="auto" w:sz="8" w:space="0"/>
              <w:right w:val="single" w:color="auto" w:sz="8" w:space="0"/>
            </w:tcBorders>
            <w:vAlign w:val="bottom"/>
          </w:tcPr>
          <w:p>
            <w:pPr>
              <w:spacing w:line="0" w:lineRule="atLeast"/>
              <w:rPr>
                <w:rFonts w:ascii="Times New Roman" w:hAnsi="Times New Roman" w:eastAsia="Times New Roman"/>
                <w:sz w:val="24"/>
              </w:rPr>
            </w:pPr>
          </w:p>
        </w:tc>
        <w:tc>
          <w:tcPr>
            <w:tcW w:w="2400" w:type="dxa"/>
            <w:tcBorders>
              <w:bottom w:val="single" w:color="auto" w:sz="8" w:space="0"/>
              <w:right w:val="single" w:color="auto" w:sz="8" w:space="0"/>
            </w:tcBorders>
            <w:vAlign w:val="bottom"/>
          </w:tcPr>
          <w:p>
            <w:pPr>
              <w:spacing w:line="0" w:lineRule="atLeast"/>
              <w:jc w:val="center"/>
              <w:rPr>
                <w:rFonts w:ascii="Times New Roman" w:hAnsi="Times New Roman" w:eastAsia="Times New Roman"/>
                <w:sz w:val="24"/>
              </w:rPr>
            </w:pPr>
            <w:r>
              <w:rPr>
                <w:rFonts w:ascii="Times New Roman" w:hAnsi="Times New Roman" w:eastAsia="Times New Roman"/>
                <w:sz w:val="24"/>
              </w:rPr>
              <w:t>65MPa</w:t>
            </w:r>
          </w:p>
        </w:tc>
        <w:tc>
          <w:tcPr>
            <w:tcW w:w="2400" w:type="dxa"/>
            <w:tcBorders>
              <w:bottom w:val="single" w:color="auto" w:sz="8" w:space="0"/>
            </w:tcBorders>
            <w:vAlign w:val="bottom"/>
          </w:tcPr>
          <w:p>
            <w:pPr>
              <w:spacing w:line="0" w:lineRule="atLeast"/>
              <w:jc w:val="center"/>
              <w:rPr>
                <w:rFonts w:ascii="Times New Roman" w:hAnsi="Times New Roman" w:eastAsia="Times New Roman"/>
                <w:w w:val="97"/>
                <w:sz w:val="24"/>
              </w:rPr>
            </w:pPr>
            <w:r>
              <w:rPr>
                <w:rFonts w:ascii="Times New Roman" w:hAnsi="Times New Roman" w:eastAsia="Times New Roman"/>
                <w:w w:val="97"/>
                <w:sz w:val="24"/>
              </w:rPr>
              <w:t>10GPa</w:t>
            </w:r>
          </w:p>
        </w:tc>
      </w:tr>
    </w:tbl>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lang w:eastAsia="zh-CN"/>
        </w:rPr>
        <w:t>（</w:t>
      </w:r>
      <w:r>
        <w:rPr>
          <w:rFonts w:hint="eastAsia" w:ascii="宋体" w:hAnsi="宋体" w:cs="宋体"/>
          <w:color w:val="333333"/>
          <w:sz w:val="24"/>
          <w:szCs w:val="24"/>
          <w:shd w:val="clear" w:color="auto" w:fill="FFFFFF"/>
          <w:lang w:val="en-US" w:eastAsia="zh-CN"/>
        </w:rPr>
        <w:t>2）</w:t>
      </w:r>
      <w:r>
        <w:rPr>
          <w:rFonts w:hint="eastAsia" w:ascii="宋体" w:hAnsi="宋体" w:cs="宋体"/>
          <w:color w:val="333333"/>
          <w:sz w:val="24"/>
          <w:szCs w:val="24"/>
          <w:shd w:val="clear" w:color="auto" w:fill="FFFFFF"/>
        </w:rPr>
        <w:t>502胶水：用于模型结构构件之间的连接，限 8 瓶。</w:t>
      </w:r>
    </w:p>
    <w:p>
      <w:pPr>
        <w:widowControl w:val="0"/>
        <w:numPr>
          <w:ilvl w:val="0"/>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lang w:eastAsia="zh-CN"/>
        </w:rPr>
        <w:t>（</w:t>
      </w:r>
      <w:r>
        <w:rPr>
          <w:rFonts w:hint="eastAsia" w:ascii="宋体" w:hAnsi="宋体" w:cs="宋体"/>
          <w:color w:val="333333"/>
          <w:sz w:val="24"/>
          <w:szCs w:val="24"/>
          <w:shd w:val="clear" w:color="auto" w:fill="FFFFFF"/>
          <w:lang w:val="en-US" w:eastAsia="zh-CN"/>
        </w:rPr>
        <w:t>3）</w:t>
      </w:r>
      <w:r>
        <w:rPr>
          <w:rFonts w:hint="eastAsia" w:ascii="宋体" w:hAnsi="宋体" w:cs="宋体"/>
          <w:color w:val="333333"/>
          <w:sz w:val="24"/>
          <w:szCs w:val="24"/>
          <w:shd w:val="clear" w:color="auto" w:fill="FFFFFF"/>
        </w:rPr>
        <w:t>制作工具：美工刀 3 把、剪刀 2 把、铅笔</w:t>
      </w:r>
      <w:r>
        <w:rPr>
          <w:rFonts w:hint="eastAsia" w:ascii="宋体" w:hAnsi="宋体" w:cs="宋体"/>
          <w:color w:val="333333"/>
          <w:sz w:val="24"/>
          <w:szCs w:val="24"/>
          <w:shd w:val="clear" w:color="auto" w:fill="FFFFFF"/>
          <w:lang w:val="en-US" w:eastAsia="zh-CN"/>
        </w:rPr>
        <w:t>1</w:t>
      </w:r>
      <w:r>
        <w:rPr>
          <w:rFonts w:hint="eastAsia" w:ascii="宋体" w:hAnsi="宋体" w:cs="宋体"/>
          <w:color w:val="333333"/>
          <w:sz w:val="24"/>
          <w:szCs w:val="24"/>
          <w:shd w:val="clear" w:color="auto" w:fill="FFFFFF"/>
        </w:rPr>
        <w:t>支</w:t>
      </w:r>
      <w:r>
        <w:rPr>
          <w:rFonts w:hint="eastAsia" w:ascii="宋体" w:hAnsi="宋体" w:cs="宋体"/>
          <w:color w:val="333333"/>
          <w:sz w:val="24"/>
          <w:szCs w:val="24"/>
          <w:shd w:val="clear" w:color="auto" w:fill="FFFFFF"/>
          <w:lang w:val="en-US" w:eastAsia="zh-CN"/>
        </w:rPr>
        <w:t>,橡皮1个，手套3双</w:t>
      </w:r>
      <w:r>
        <w:rPr>
          <w:rFonts w:hint="eastAsia" w:ascii="宋体" w:hAnsi="宋体" w:cs="宋体"/>
          <w:color w:val="333333"/>
          <w:sz w:val="24"/>
          <w:szCs w:val="24"/>
          <w:shd w:val="clear" w:color="auto" w:fill="FFFFFF"/>
          <w:lang w:eastAsia="zh-CN"/>
        </w:rPr>
        <w:t>。</w:t>
      </w:r>
    </w:p>
    <w:p>
      <w:pPr>
        <w:widowControl w:val="0"/>
        <w:numPr>
          <w:ilvl w:val="0"/>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(4)</w:t>
      </w:r>
      <w:r>
        <w:rPr>
          <w:rFonts w:hint="eastAsia" w:ascii="Times New Roman" w:hAnsi="Times New Roman"/>
          <w:sz w:val="24"/>
        </w:rPr>
        <w:t xml:space="preserve"> </w:t>
      </w:r>
      <w:r>
        <w:rPr>
          <w:rFonts w:hint="eastAsia" w:ascii="宋体" w:hAnsi="宋体" w:cs="宋体"/>
          <w:color w:val="333333"/>
          <w:sz w:val="24"/>
          <w:szCs w:val="24"/>
          <w:shd w:val="clear" w:color="auto" w:fill="FFFFFF"/>
        </w:rPr>
        <w:t>测试附件为 30mm×30mm 的铝片，重 20g，用于挠度测试。</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(5)尼龙挂绳，此挂绳仅用于绑扎挂钩用，不得用于模型构件使用，称重时挂绳绑扎在结</w:t>
      </w:r>
      <w:bookmarkStart w:id="10" w:name="page12"/>
      <w:bookmarkEnd w:id="10"/>
      <w:r>
        <w:rPr>
          <w:rFonts w:hint="eastAsia" w:ascii="宋体" w:hAnsi="宋体" w:cs="宋体"/>
          <w:color w:val="333333"/>
          <w:sz w:val="24"/>
          <w:szCs w:val="24"/>
          <w:shd w:val="clear" w:color="auto" w:fill="FFFFFF"/>
        </w:rPr>
        <w:t>构上一起称重。</w:t>
      </w:r>
    </w:p>
    <w:p>
      <w:pPr>
        <w:spacing w:line="345" w:lineRule="exact"/>
        <w:rPr>
          <w:rFonts w:ascii="Times New Roman" w:hAnsi="Times New Roman" w:eastAsia="Times New Roman"/>
        </w:rPr>
      </w:pPr>
    </w:p>
    <w:p>
      <w:pPr>
        <w:spacing w:line="341" w:lineRule="exact"/>
        <w:ind w:left="560"/>
        <w:rPr>
          <w:rFonts w:ascii="宋体" w:hAnsi="宋体"/>
          <w:b/>
          <w:color w:val="17365D"/>
          <w:sz w:val="28"/>
        </w:rPr>
      </w:pPr>
      <w:r>
        <w:rPr>
          <w:rFonts w:ascii="Times New Roman" w:hAnsi="Times New Roman" w:eastAsia="Times New Roman"/>
          <w:b/>
          <w:color w:val="17365D"/>
          <w:sz w:val="28"/>
        </w:rPr>
        <w:t>6</w:t>
      </w:r>
      <w:r>
        <w:rPr>
          <w:rFonts w:ascii="宋体" w:hAnsi="宋体"/>
          <w:b/>
          <w:color w:val="17365D"/>
          <w:sz w:val="28"/>
        </w:rPr>
        <w:t>、评分标准</w:t>
      </w:r>
    </w:p>
    <w:p>
      <w:pPr>
        <w:spacing w:line="330" w:lineRule="exact"/>
        <w:rPr>
          <w:rFonts w:ascii="Times New Roman" w:hAnsi="Times New Roman" w:eastAsia="Times New Roman"/>
        </w:rPr>
      </w:pPr>
    </w:p>
    <w:p>
      <w:pPr>
        <w:spacing w:line="292" w:lineRule="exact"/>
        <w:ind w:left="480"/>
        <w:rPr>
          <w:rFonts w:ascii="宋体" w:hAnsi="宋体"/>
          <w:b/>
          <w:color w:val="17365D"/>
          <w:sz w:val="24"/>
        </w:rPr>
      </w:pPr>
      <w:r>
        <w:rPr>
          <w:rFonts w:ascii="Times New Roman" w:hAnsi="Times New Roman" w:eastAsia="Times New Roman"/>
          <w:b/>
          <w:color w:val="17365D"/>
          <w:sz w:val="24"/>
        </w:rPr>
        <w:t xml:space="preserve">6.1 </w:t>
      </w:r>
      <w:r>
        <w:rPr>
          <w:rFonts w:ascii="宋体" w:hAnsi="宋体"/>
          <w:b/>
          <w:color w:val="17365D"/>
          <w:sz w:val="24"/>
        </w:rPr>
        <w:t>总分构成</w:t>
      </w:r>
    </w:p>
    <w:p>
      <w:pPr>
        <w:spacing w:line="233" w:lineRule="exact"/>
        <w:rPr>
          <w:rFonts w:ascii="Times New Roman" w:hAnsi="Times New Roman" w:eastAsia="Times New Roman"/>
        </w:rPr>
      </w:pP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结构评分按总分 100 分计算，其中包括：</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制作的模型分值: 10 分</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 xml:space="preserve">现场陈述与答辩分值: </w:t>
      </w:r>
      <w:r>
        <w:rPr>
          <w:rFonts w:hint="eastAsia" w:ascii="宋体" w:hAnsi="宋体" w:cs="宋体"/>
          <w:color w:val="333333"/>
          <w:sz w:val="24"/>
          <w:szCs w:val="24"/>
          <w:shd w:val="clear" w:color="auto" w:fill="FFFFFF"/>
          <w:lang w:val="en-US" w:eastAsia="zh-CN"/>
        </w:rPr>
        <w:t>10</w:t>
      </w:r>
      <w:r>
        <w:rPr>
          <w:rFonts w:hint="eastAsia" w:ascii="宋体" w:hAnsi="宋体" w:cs="宋体"/>
          <w:color w:val="333333"/>
          <w:sz w:val="24"/>
          <w:szCs w:val="24"/>
          <w:shd w:val="clear" w:color="auto" w:fill="FFFFFF"/>
        </w:rPr>
        <w:t xml:space="preserve"> 分</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加载表现分值: 80 分</w:t>
      </w:r>
    </w:p>
    <w:p>
      <w:pPr>
        <w:spacing w:line="224" w:lineRule="exact"/>
        <w:rPr>
          <w:rFonts w:ascii="Times New Roman" w:hAnsi="Times New Roman" w:eastAsia="Times New Roman"/>
        </w:rPr>
      </w:pPr>
    </w:p>
    <w:p>
      <w:pPr>
        <w:spacing w:line="292" w:lineRule="exact"/>
        <w:ind w:left="480"/>
        <w:rPr>
          <w:rFonts w:ascii="宋体" w:hAnsi="宋体"/>
          <w:b/>
          <w:color w:val="17365D"/>
          <w:sz w:val="24"/>
        </w:rPr>
      </w:pPr>
      <w:r>
        <w:rPr>
          <w:rFonts w:ascii="Times New Roman" w:hAnsi="Times New Roman" w:eastAsia="Times New Roman"/>
          <w:b/>
          <w:color w:val="17365D"/>
          <w:sz w:val="24"/>
        </w:rPr>
        <w:t xml:space="preserve">6.2 </w:t>
      </w:r>
      <w:r>
        <w:rPr>
          <w:rFonts w:ascii="宋体" w:hAnsi="宋体"/>
          <w:b/>
          <w:color w:val="17365D"/>
          <w:sz w:val="24"/>
        </w:rPr>
        <w:t>评分细则</w:t>
      </w:r>
    </w:p>
    <w:p>
      <w:pPr>
        <w:spacing w:line="233" w:lineRule="exact"/>
        <w:rPr>
          <w:rFonts w:ascii="Times New Roman" w:hAnsi="Times New Roman" w:eastAsia="Times New Roman"/>
        </w:rPr>
      </w:pP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2" w:firstLineChars="200"/>
        <w:rPr>
          <w:rFonts w:hint="eastAsia" w:ascii="宋体" w:hAnsi="宋体" w:cs="宋体"/>
          <w:color w:val="333333"/>
          <w:sz w:val="24"/>
          <w:szCs w:val="24"/>
          <w:shd w:val="clear" w:color="auto" w:fill="FFFFFF"/>
        </w:rPr>
      </w:pPr>
      <w:r>
        <w:rPr>
          <w:rFonts w:hint="eastAsia" w:ascii="宋体" w:hAnsi="宋体" w:cs="宋体"/>
          <w:b/>
          <w:bCs/>
          <w:color w:val="333333"/>
          <w:sz w:val="28"/>
          <w:szCs w:val="28"/>
          <w:shd w:val="clear" w:color="auto" w:fill="FFFFFF"/>
        </w:rPr>
        <w:t>A</w:t>
      </w:r>
      <w:r>
        <w:rPr>
          <w:rFonts w:hint="eastAsia" w:ascii="宋体" w:hAnsi="宋体" w:cs="宋体"/>
          <w:color w:val="333333"/>
          <w:sz w:val="28"/>
          <w:szCs w:val="28"/>
          <w:shd w:val="clear" w:color="auto" w:fill="FFFFFF"/>
        </w:rPr>
        <w:t>.</w:t>
      </w:r>
      <w:r>
        <w:rPr>
          <w:rFonts w:hint="eastAsia" w:ascii="宋体" w:hAnsi="宋体" w:cs="宋体"/>
          <w:color w:val="333333"/>
          <w:sz w:val="24"/>
          <w:szCs w:val="24"/>
          <w:shd w:val="clear" w:color="auto" w:fill="FFFFFF"/>
        </w:rPr>
        <w:t>制作的模型分:满分 10 分</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第i 队制作的模型分得分</w:t>
      </w:r>
      <w:r>
        <w:rPr>
          <w:rFonts w:hint="eastAsia" w:ascii="宋体" w:hAnsi="宋体" w:cs="宋体"/>
          <w:color w:val="333333"/>
          <w:position w:val="-14"/>
          <w:sz w:val="24"/>
          <w:szCs w:val="24"/>
          <w:shd w:val="clear" w:color="auto" w:fill="FFFFFF"/>
        </w:rPr>
        <w:object>
          <v:shape id="_x0000_i1028" o:spt="75" type="#_x0000_t75" style="height:23pt;width:19pt;" o:ole="t" filled="f" o:preferrelative="t" stroked="f" coordsize="21600,21600">
            <v:path/>
            <v:fill on="f" alignshape="1" focussize="0,0"/>
            <v:stroke on="f"/>
            <v:imagedata r:id="rId22" grayscale="f" bilevel="f" o:title=""/>
            <o:lock v:ext="edit" aspectratio="t"/>
            <w10:wrap type="none"/>
            <w10:anchorlock/>
          </v:shape>
          <o:OLEObject Type="Embed" ProgID="Equation.KSEE3" ShapeID="_x0000_i1028" DrawAspect="Content" ObjectID="_1468075728" r:id="rId21">
            <o:LockedField>false</o:LockedField>
          </o:OLEObject>
        </w:object>
      </w:r>
      <w:r>
        <w:rPr>
          <w:rFonts w:hint="eastAsia" w:ascii="宋体" w:hAnsi="宋体" w:cs="宋体"/>
          <w:color w:val="333333"/>
          <w:sz w:val="24"/>
          <w:szCs w:val="24"/>
          <w:shd w:val="clear" w:color="auto" w:fill="FFFFFF"/>
        </w:rPr>
        <w:t xml:space="preserve">由专家根据模型结构的合理性、创新性、制作质量、美观性和实用性等进行评分；其中模型结构与制作质量各占 </w:t>
      </w:r>
      <w:r>
        <w:rPr>
          <w:rFonts w:hint="eastAsia" w:ascii="宋体" w:hAnsi="宋体" w:cs="宋体"/>
          <w:color w:val="333333"/>
          <w:sz w:val="24"/>
          <w:szCs w:val="24"/>
          <w:shd w:val="clear" w:color="auto" w:fill="FFFFFF"/>
          <w:lang w:val="en-US" w:eastAsia="zh-CN"/>
        </w:rPr>
        <w:t>5</w:t>
      </w:r>
      <w:r>
        <w:rPr>
          <w:rFonts w:hint="eastAsia" w:ascii="宋体" w:hAnsi="宋体" w:cs="宋体"/>
          <w:color w:val="333333"/>
          <w:sz w:val="24"/>
          <w:szCs w:val="24"/>
          <w:shd w:val="clear" w:color="auto" w:fill="FFFFFF"/>
        </w:rPr>
        <w:t xml:space="preserve"> 分</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2" w:firstLineChars="200"/>
        <w:rPr>
          <w:rFonts w:hint="eastAsia" w:ascii="宋体" w:hAnsi="宋体" w:cs="宋体"/>
          <w:color w:val="333333"/>
          <w:sz w:val="24"/>
          <w:szCs w:val="24"/>
          <w:shd w:val="clear" w:color="auto" w:fill="FFFFFF"/>
        </w:rPr>
      </w:pPr>
      <w:r>
        <w:rPr>
          <w:rFonts w:hint="eastAsia" w:ascii="宋体" w:hAnsi="宋体" w:cs="宋体"/>
          <w:b/>
          <w:bCs/>
          <w:color w:val="333333"/>
          <w:sz w:val="28"/>
          <w:szCs w:val="28"/>
          <w:shd w:val="clear" w:color="auto" w:fill="FFFFFF"/>
        </w:rPr>
        <w:t>B.</w:t>
      </w:r>
      <w:r>
        <w:rPr>
          <w:rFonts w:hint="eastAsia" w:ascii="宋体" w:hAnsi="宋体" w:cs="宋体"/>
          <w:color w:val="333333"/>
          <w:sz w:val="24"/>
          <w:szCs w:val="24"/>
          <w:shd w:val="clear" w:color="auto" w:fill="FFFFFF"/>
        </w:rPr>
        <w:t xml:space="preserve">现场表现:满分 </w:t>
      </w:r>
      <w:r>
        <w:rPr>
          <w:rFonts w:hint="eastAsia" w:ascii="宋体" w:hAnsi="宋体" w:cs="宋体"/>
          <w:color w:val="333333"/>
          <w:sz w:val="24"/>
          <w:szCs w:val="24"/>
          <w:shd w:val="clear" w:color="auto" w:fill="FFFFFF"/>
          <w:lang w:val="en-US" w:eastAsia="zh-CN"/>
        </w:rPr>
        <w:t>10</w:t>
      </w:r>
      <w:r>
        <w:rPr>
          <w:rFonts w:hint="eastAsia" w:ascii="宋体" w:hAnsi="宋体" w:cs="宋体"/>
          <w:color w:val="333333"/>
          <w:sz w:val="24"/>
          <w:szCs w:val="24"/>
          <w:shd w:val="clear" w:color="auto" w:fill="FFFFFF"/>
        </w:rPr>
        <w:t xml:space="preserve"> 分</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第i 队的现场表现</w:t>
      </w:r>
      <w:r>
        <w:rPr>
          <w:rFonts w:hint="eastAsia" w:ascii="宋体" w:hAnsi="宋体" w:cs="宋体"/>
          <w:color w:val="333333"/>
          <w:position w:val="-14"/>
          <w:sz w:val="24"/>
          <w:szCs w:val="24"/>
          <w:shd w:val="clear" w:color="auto" w:fill="FFFFFF"/>
        </w:rPr>
        <w:object>
          <v:shape id="_x0000_i1029" o:spt="75" type="#_x0000_t75" style="height:23pt;width:20pt;" o:ole="t" filled="f" o:preferrelative="t" stroked="f" coordsize="21600,21600">
            <v:path/>
            <v:fill on="f" alignshape="1" focussize="0,0"/>
            <v:stroke on="f"/>
            <v:imagedata r:id="rId24" grayscale="f" bilevel="f" o:title=""/>
            <o:lock v:ext="edit" aspectratio="t"/>
            <w10:wrap type="none"/>
            <w10:anchorlock/>
          </v:shape>
          <o:OLEObject Type="Embed" ProgID="Equation.KSEE3" ShapeID="_x0000_i1029" DrawAspect="Content" ObjectID="_1468075729" r:id="rId23">
            <o:LockedField>false</o:LockedField>
          </o:OLEObject>
        </w:object>
      </w:r>
      <w:r>
        <w:rPr>
          <w:rFonts w:hint="eastAsia" w:ascii="宋体" w:hAnsi="宋体" w:cs="宋体"/>
          <w:color w:val="333333"/>
          <w:sz w:val="24"/>
          <w:szCs w:val="24"/>
          <w:shd w:val="clear" w:color="auto" w:fill="FFFFFF"/>
        </w:rPr>
        <w:t>由专家根据队员现场综合表现(内容表述、逻辑思维、创新点和回答等)进行评分</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2" w:firstLineChars="200"/>
        <w:rPr>
          <w:rFonts w:hint="eastAsia" w:ascii="宋体" w:hAnsi="宋体" w:cs="宋体"/>
          <w:color w:val="333333"/>
          <w:sz w:val="24"/>
          <w:szCs w:val="24"/>
          <w:shd w:val="clear" w:color="auto" w:fill="FFFFFF"/>
        </w:rPr>
      </w:pPr>
      <w:r>
        <w:rPr>
          <w:rFonts w:hint="eastAsia" w:ascii="宋体" w:hAnsi="宋体" w:cs="宋体"/>
          <w:b/>
          <w:bCs/>
          <w:color w:val="333333"/>
          <w:sz w:val="28"/>
          <w:szCs w:val="28"/>
          <w:shd w:val="clear" w:color="auto" w:fill="FFFFFF"/>
          <w:lang w:val="en-US" w:eastAsia="zh-CN"/>
        </w:rPr>
        <w:t>C</w:t>
      </w:r>
      <w:r>
        <w:rPr>
          <w:rFonts w:hint="eastAsia" w:ascii="宋体" w:hAnsi="宋体" w:cs="宋体"/>
          <w:b/>
          <w:bCs/>
          <w:color w:val="333333"/>
          <w:sz w:val="28"/>
          <w:szCs w:val="28"/>
          <w:shd w:val="clear" w:color="auto" w:fill="FFFFFF"/>
        </w:rPr>
        <w:t>.</w:t>
      </w:r>
      <w:r>
        <w:rPr>
          <w:rFonts w:hint="eastAsia" w:ascii="宋体" w:hAnsi="宋体" w:cs="宋体"/>
          <w:color w:val="333333"/>
          <w:sz w:val="24"/>
          <w:szCs w:val="24"/>
          <w:shd w:val="clear" w:color="auto" w:fill="FFFFFF"/>
        </w:rPr>
        <w:t>加载表现评分</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（1） 计算第 i 支参赛队的单位自重承载力</w:t>
      </w:r>
      <w:r>
        <w:rPr>
          <w:rFonts w:hint="eastAsia" w:ascii="宋体" w:hAnsi="宋体" w:cs="宋体"/>
          <w:color w:val="333333"/>
          <w:position w:val="-14"/>
          <w:sz w:val="24"/>
          <w:szCs w:val="24"/>
          <w:shd w:val="clear" w:color="auto" w:fill="FFFFFF"/>
        </w:rPr>
        <w:object>
          <v:shape id="_x0000_i1030" o:spt="75" type="#_x0000_t75" style="height:18pt;width:19pt;" o:ole="t" filled="f" o:preferrelative="t" stroked="f" coordsize="21600,21600">
            <v:path/>
            <v:fill on="f" alignshape="1" focussize="0,0"/>
            <v:stroke on="f"/>
            <v:imagedata r:id="rId26" grayscale="f" bilevel="f" o:title=""/>
            <o:lock v:ext="edit" aspectratio="t"/>
            <w10:wrap type="none"/>
            <w10:anchorlock/>
          </v:shape>
          <o:OLEObject Type="Embed" ProgID="Equation.KSEE3" ShapeID="_x0000_i1030" DrawAspect="Content" ObjectID="_1468075730" r:id="rId25">
            <o:LockedField>false</o:LockedField>
          </o:OLEObject>
        </w:object>
      </w:r>
      <w:r>
        <w:rPr>
          <w:rFonts w:hint="eastAsia" w:ascii="宋体" w:hAnsi="宋体" w:cs="宋体"/>
          <w:color w:val="333333"/>
          <w:sz w:val="24"/>
          <w:szCs w:val="24"/>
          <w:shd w:val="clear" w:color="auto" w:fill="FFFFFF"/>
        </w:rPr>
        <w:t xml:space="preserve"> 、 </w:t>
      </w:r>
      <w:r>
        <w:rPr>
          <w:rFonts w:hint="eastAsia" w:ascii="宋体" w:hAnsi="宋体" w:cs="宋体"/>
          <w:color w:val="333333"/>
          <w:position w:val="-14"/>
          <w:sz w:val="24"/>
          <w:szCs w:val="24"/>
          <w:shd w:val="clear" w:color="auto" w:fill="FFFFFF"/>
        </w:rPr>
        <w:object>
          <v:shape id="_x0000_i1031" o:spt="75" type="#_x0000_t75" style="height:18pt;width:20pt;" o:ole="t" filled="f" o:preferrelative="t" stroked="f" coordsize="21600,21600">
            <v:path/>
            <v:fill on="f" alignshape="1" focussize="0,0"/>
            <v:stroke on="f"/>
            <v:imagedata r:id="rId28" grayscale="f" bilevel="f" o:title=""/>
            <o:lock v:ext="edit" aspectratio="t"/>
            <w10:wrap type="none"/>
            <w10:anchorlock/>
          </v:shape>
          <o:OLEObject Type="Embed" ProgID="Equation.KSEE3" ShapeID="_x0000_i1031" DrawAspect="Content" ObjectID="_1468075731" r:id="rId27">
            <o:LockedField>false</o:LockedField>
          </o:OLEObject>
        </w:object>
      </w:r>
      <w:r>
        <w:rPr>
          <w:rFonts w:hint="eastAsia" w:ascii="宋体" w:hAnsi="宋体" w:cs="宋体"/>
          <w:color w:val="333333"/>
          <w:sz w:val="24"/>
          <w:szCs w:val="24"/>
          <w:shd w:val="clear" w:color="auto" w:fill="FFFFFF"/>
        </w:rPr>
        <w:t xml:space="preserve"> 、</w:t>
      </w:r>
      <w:r>
        <w:rPr>
          <w:rFonts w:hint="eastAsia" w:ascii="宋体" w:hAnsi="宋体" w:cs="宋体"/>
          <w:color w:val="333333"/>
          <w:position w:val="-14"/>
          <w:sz w:val="24"/>
          <w:szCs w:val="24"/>
          <w:shd w:val="clear" w:color="auto" w:fill="FFFFFF"/>
        </w:rPr>
        <w:object>
          <v:shape id="_x0000_i1032" o:spt="75" type="#_x0000_t75" style="height:18pt;width:20pt;" o:ole="t" filled="f" o:preferrelative="t" stroked="f" coordsize="21600,21600">
            <v:path/>
            <v:fill on="f" alignshape="1" focussize="0,0"/>
            <v:stroke on="f"/>
            <v:imagedata r:id="rId30" grayscale="f" bilevel="f" o:title=""/>
            <o:lock v:ext="edit" aspectratio="t"/>
            <w10:wrap type="none"/>
            <w10:anchorlock/>
          </v:shape>
          <o:OLEObject Type="Embed" ProgID="Equation.KSEE3" ShapeID="_x0000_i1032" DrawAspect="Content" ObjectID="_1468075732" r:id="rId29">
            <o:LockedField>false</o:LockedField>
          </o:OLEObject>
        </w:object>
      </w:r>
      <w:r>
        <w:rPr>
          <w:rFonts w:hint="eastAsia" w:ascii="宋体" w:hAnsi="宋体" w:cs="宋体"/>
          <w:color w:val="333333"/>
          <w:sz w:val="24"/>
          <w:szCs w:val="24"/>
          <w:shd w:val="clear" w:color="auto" w:fill="FFFFFF"/>
        </w:rPr>
        <w:t>。</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第一级加载成功时，各参赛队模型的自重为</w:t>
      </w:r>
      <w:r>
        <w:rPr>
          <w:rFonts w:hint="eastAsia" w:ascii="宋体" w:hAnsi="宋体" w:cs="宋体"/>
          <w:color w:val="333333"/>
          <w:position w:val="-14"/>
          <w:sz w:val="24"/>
          <w:szCs w:val="24"/>
          <w:shd w:val="clear" w:color="auto" w:fill="FFFFFF"/>
        </w:rPr>
        <w:object>
          <v:shape id="_x0000_i1033" o:spt="75" type="#_x0000_t75" style="height:23pt;width:22pt;" o:ole="t" filled="f" o:preferrelative="t" stroked="f" coordsize="21600,21600">
            <v:path/>
            <v:fill on="f" alignshape="1" focussize="0,0"/>
            <v:stroke on="f"/>
            <v:imagedata r:id="rId32" grayscale="f" bilevel="f" o:title=""/>
            <o:lock v:ext="edit" aspectratio="t"/>
            <w10:wrap type="none"/>
            <w10:anchorlock/>
          </v:shape>
          <o:OLEObject Type="Embed" ProgID="Equation.KSEE3" ShapeID="_x0000_i1033" DrawAspect="Content" ObjectID="_1468075733" r:id="rId31">
            <o:LockedField>false</o:LockedField>
          </o:OLEObject>
        </w:object>
      </w:r>
      <w:r>
        <w:rPr>
          <w:rFonts w:hint="eastAsia" w:ascii="宋体" w:hAnsi="宋体" w:cs="宋体"/>
          <w:color w:val="333333"/>
          <w:sz w:val="24"/>
          <w:szCs w:val="24"/>
          <w:shd w:val="clear" w:color="auto" w:fill="FFFFFF"/>
        </w:rPr>
        <w:t>(单位：g)，承载质量为</w:t>
      </w:r>
      <w:r>
        <w:rPr>
          <w:rFonts w:hint="eastAsia" w:ascii="宋体" w:hAnsi="宋体" w:cs="宋体"/>
          <w:color w:val="333333"/>
          <w:position w:val="-14"/>
          <w:sz w:val="24"/>
          <w:szCs w:val="24"/>
          <w:shd w:val="clear" w:color="auto" w:fill="FFFFFF"/>
        </w:rPr>
        <w:object>
          <v:shape id="_x0000_i1034" o:spt="75" type="#_x0000_t75" style="height:18pt;width:17pt;" o:ole="t" filled="f" o:preferrelative="t" stroked="f" coordsize="21600,21600">
            <v:path/>
            <v:fill on="f" alignshape="1" focussize="0,0"/>
            <v:stroke on="f"/>
            <v:imagedata r:id="rId34" grayscale="f" bilevel="f" o:title=""/>
            <o:lock v:ext="edit" aspectratio="t"/>
            <w10:wrap type="none"/>
            <w10:anchorlock/>
          </v:shape>
          <o:OLEObject Type="Embed" ProgID="Equation.KSEE3" ShapeID="_x0000_i1034" DrawAspect="Content" ObjectID="_1468075734" r:id="rId33">
            <o:LockedField>false</o:LockedField>
          </o:OLEObject>
        </w:object>
      </w:r>
      <w:r>
        <w:rPr>
          <w:rFonts w:hint="eastAsia" w:ascii="宋体" w:hAnsi="宋体" w:cs="宋体"/>
          <w:color w:val="333333"/>
          <w:sz w:val="24"/>
          <w:szCs w:val="24"/>
          <w:shd w:val="clear" w:color="auto" w:fill="FFFFFF"/>
        </w:rPr>
        <w:t>(单位：g)，此处的质量除各队的承载质量外，还包括 8 个加载托盘及加载线的总量，每个托盘+加载线按 500g 计算，单位承载力为</w:t>
      </w:r>
      <w:r>
        <w:rPr>
          <w:rFonts w:hint="eastAsia" w:ascii="宋体" w:hAnsi="宋体" w:cs="宋体"/>
          <w:color w:val="333333"/>
          <w:position w:val="-14"/>
          <w:sz w:val="24"/>
          <w:szCs w:val="24"/>
          <w:shd w:val="clear" w:color="auto" w:fill="FFFFFF"/>
        </w:rPr>
        <w:object>
          <v:shape id="_x0000_i1035" o:spt="75" type="#_x0000_t75" style="height:18pt;width:19pt;" o:ole="t" filled="f" o:preferrelative="t" stroked="f" coordsize="21600,21600">
            <v:path/>
            <v:fill on="f" alignshape="1" focussize="0,0"/>
            <v:stroke on="f"/>
            <v:imagedata r:id="rId36" grayscale="f" bilevel="f" o:title=""/>
            <o:lock v:ext="edit" aspectratio="t"/>
            <w10:wrap type="none"/>
            <w10:anchorlock/>
          </v:shape>
          <o:OLEObject Type="Embed" ProgID="Equation.KSEE3" ShapeID="_x0000_i1035" DrawAspect="Content" ObjectID="_1468075735" r:id="rId35">
            <o:LockedField>false</o:LockedField>
          </o:OLEObject>
        </w:object>
      </w:r>
      <w:r>
        <w:rPr>
          <w:rFonts w:hint="eastAsia" w:ascii="宋体" w:hAnsi="宋体" w:cs="宋体"/>
          <w:color w:val="333333"/>
          <w:sz w:val="24"/>
          <w:szCs w:val="24"/>
          <w:shd w:val="clear" w:color="auto" w:fill="FFFFFF"/>
        </w:rPr>
        <w:t xml:space="preserve"> ：</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jc w:val="center"/>
        <w:rPr>
          <w:rFonts w:hint="eastAsia" w:ascii="宋体" w:hAnsi="宋体" w:cs="宋体"/>
          <w:color w:val="333333"/>
          <w:sz w:val="24"/>
          <w:szCs w:val="24"/>
          <w:shd w:val="clear" w:color="auto" w:fill="FFFFFF"/>
        </w:rPr>
      </w:pPr>
      <w:r>
        <w:rPr>
          <w:rFonts w:hint="eastAsia" w:ascii="宋体" w:hAnsi="宋体" w:cs="宋体"/>
          <w:color w:val="333333"/>
          <w:position w:val="-14"/>
          <w:sz w:val="24"/>
          <w:szCs w:val="24"/>
          <w:shd w:val="clear" w:color="auto" w:fill="FFFFFF"/>
        </w:rPr>
        <w:object>
          <v:shape id="_x0000_i1036" o:spt="75" type="#_x0000_t75" style="height:18pt;width:74pt;" o:ole="t" filled="f" o:preferrelative="t" stroked="f" coordsize="21600,21600">
            <v:path/>
            <v:fill on="f" alignshape="1" focussize="0,0"/>
            <v:stroke on="f"/>
            <v:imagedata r:id="rId38" grayscale="f" bilevel="f" o:title=""/>
            <o:lock v:ext="edit" aspectratio="t"/>
            <w10:wrap type="none"/>
            <w10:anchorlock/>
          </v:shape>
          <o:OLEObject Type="Embed" ProgID="Equation.KSEE3" ShapeID="_x0000_i1036" DrawAspect="Content" ObjectID="_1468075736" r:id="rId37">
            <o:LockedField>false</o:LockedField>
          </o:OLEObject>
        </w:objec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 xml:space="preserve">单位承载力最高的小组得分 25，作为满分，其单位承载力记为 </w:t>
      </w:r>
      <w:r>
        <w:rPr>
          <w:rFonts w:hint="eastAsia" w:ascii="宋体" w:hAnsi="宋体" w:cs="宋体"/>
          <w:color w:val="333333"/>
          <w:position w:val="-14"/>
          <w:sz w:val="24"/>
          <w:szCs w:val="24"/>
          <w:shd w:val="clear" w:color="auto" w:fill="FFFFFF"/>
        </w:rPr>
        <w:object>
          <v:shape id="_x0000_i1037" o:spt="75" type="#_x0000_t75" style="height:18pt;width:24.95pt;" o:ole="t" filled="f" o:preferrelative="t" stroked="f" coordsize="21600,21600">
            <v:path/>
            <v:fill on="f" alignshape="1" focussize="0,0"/>
            <v:stroke on="f"/>
            <v:imagedata r:id="rId40" grayscale="f" bilevel="f" o:title=""/>
            <o:lock v:ext="edit" aspectratio="t"/>
            <w10:wrap type="none"/>
            <w10:anchorlock/>
          </v:shape>
          <o:OLEObject Type="Embed" ProgID="Equation.KSEE3" ShapeID="_x0000_i1037" DrawAspect="Content" ObjectID="_1468075737" r:id="rId39">
            <o:LockedField>false</o:LockedField>
          </o:OLEObject>
        </w:object>
      </w:r>
      <w:r>
        <w:rPr>
          <w:rFonts w:hint="eastAsia" w:ascii="宋体" w:hAnsi="宋体" w:cs="宋体"/>
          <w:color w:val="333333"/>
          <w:sz w:val="24"/>
          <w:szCs w:val="24"/>
          <w:shd w:val="clear" w:color="auto" w:fill="FFFFFF"/>
        </w:rPr>
        <w:t xml:space="preserve"> ，其余小组得分为</w:t>
      </w:r>
      <w:bookmarkStart w:id="11" w:name="page13"/>
      <w:bookmarkEnd w:id="11"/>
      <w:r>
        <w:rPr>
          <w:rFonts w:hint="eastAsia" w:ascii="宋体" w:hAnsi="宋体" w:cs="宋体"/>
          <w:color w:val="333333"/>
          <w:position w:val="-14"/>
          <w:sz w:val="24"/>
          <w:szCs w:val="24"/>
          <w:shd w:val="clear" w:color="auto" w:fill="FFFFFF"/>
        </w:rPr>
        <w:object>
          <v:shape id="_x0000_i1038" o:spt="75" type="#_x0000_t75" style="height:18pt;width:33pt;" o:ole="t" filled="f" o:preferrelative="t" stroked="f" coordsize="21600,21600">
            <v:path/>
            <v:fill on="f" alignshape="1" focussize="0,0"/>
            <v:stroke on="f"/>
            <v:imagedata r:id="rId42" grayscale="f" bilevel="f" o:title=""/>
            <o:lock v:ext="edit" aspectratio="t"/>
            <w10:wrap type="none"/>
            <w10:anchorlock/>
          </v:shape>
          <o:OLEObject Type="Embed" ProgID="Equation.KSEE3" ShapeID="_x0000_i1038" DrawAspect="Content" ObjectID="_1468075738" r:id="rId41">
            <o:LockedField>false</o:LockedField>
          </o:OLEObject>
        </w:object>
      </w:r>
      <w:r>
        <w:rPr>
          <w:rFonts w:hint="eastAsia" w:ascii="宋体" w:hAnsi="宋体" w:cs="宋体"/>
          <w:color w:val="333333"/>
          <w:sz w:val="24"/>
          <w:szCs w:val="24"/>
          <w:shd w:val="clear" w:color="auto" w:fill="FFFFFF"/>
        </w:rPr>
        <w:t>/</w:t>
      </w:r>
      <w:r>
        <w:rPr>
          <w:rFonts w:hint="eastAsia" w:ascii="宋体" w:hAnsi="宋体" w:cs="宋体"/>
          <w:color w:val="333333"/>
          <w:position w:val="-14"/>
          <w:sz w:val="24"/>
          <w:szCs w:val="24"/>
          <w:shd w:val="clear" w:color="auto" w:fill="FFFFFF"/>
        </w:rPr>
        <w:object>
          <v:shape id="_x0000_i1039" o:spt="75" type="#_x0000_t75" style="height:18pt;width:24.95pt;" o:ole="t" filled="f" o:preferrelative="t" stroked="f" coordsize="21600,21600">
            <v:path/>
            <v:fill on="f" alignshape="1" focussize="0,0"/>
            <v:stroke on="f"/>
            <v:imagedata r:id="rId44" grayscale="f" bilevel="f" o:title=""/>
            <o:lock v:ext="edit" aspectratio="t"/>
            <w10:wrap type="none"/>
            <w10:anchorlock/>
          </v:shape>
          <o:OLEObject Type="Embed" ProgID="Equation.KSEE3" ShapeID="_x0000_i1039" DrawAspect="Content" ObjectID="_1468075739" r:id="rId43">
            <o:LockedField>false</o:LockedField>
          </o:OLEObject>
        </w:object>
      </w:r>
      <w:r>
        <w:rPr>
          <w:rFonts w:hint="eastAsia" w:ascii="宋体" w:hAnsi="宋体" w:cs="宋体"/>
          <w:color w:val="333333"/>
          <w:sz w:val="24"/>
          <w:szCs w:val="24"/>
          <w:shd w:val="clear" w:color="auto" w:fill="FFFFFF"/>
        </w:rPr>
        <w:t xml:space="preserve"> 。</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 xml:space="preserve">第二级加载成功时，各参赛队模型的自重为 </w:t>
      </w:r>
      <w:r>
        <w:rPr>
          <w:rFonts w:hint="eastAsia" w:ascii="宋体" w:hAnsi="宋体" w:cs="宋体"/>
          <w:color w:val="333333"/>
          <w:position w:val="-14"/>
          <w:sz w:val="24"/>
          <w:szCs w:val="24"/>
          <w:shd w:val="clear" w:color="auto" w:fill="FFFFFF"/>
        </w:rPr>
        <w:object>
          <v:shape id="_x0000_i1040" o:spt="75" type="#_x0000_t75" style="height:18pt;width:18pt;" o:ole="t" filled="f" o:preferrelative="t" stroked="f" coordsize="21600,21600">
            <v:path/>
            <v:fill on="f" alignshape="1" focussize="0,0"/>
            <v:stroke on="f"/>
            <v:imagedata r:id="rId46" grayscale="f" bilevel="f" o:title=""/>
            <o:lock v:ext="edit" aspectratio="t"/>
            <w10:wrap type="none"/>
            <w10:anchorlock/>
          </v:shape>
          <o:OLEObject Type="Embed" ProgID="Equation.KSEE3" ShapeID="_x0000_i1040" DrawAspect="Content" ObjectID="_1468075740" r:id="rId45">
            <o:LockedField>false</o:LockedField>
          </o:OLEObject>
        </w:object>
      </w:r>
      <w:r>
        <w:rPr>
          <w:rFonts w:hint="eastAsia" w:ascii="宋体" w:hAnsi="宋体" w:cs="宋体"/>
          <w:color w:val="333333"/>
          <w:sz w:val="24"/>
          <w:szCs w:val="24"/>
          <w:shd w:val="clear" w:color="auto" w:fill="FFFFFF"/>
        </w:rPr>
        <w:t xml:space="preserve"> (单位：g)，承载质量为 </w:t>
      </w:r>
      <w:r>
        <w:rPr>
          <w:rFonts w:hint="eastAsia" w:ascii="宋体" w:hAnsi="宋体" w:cs="宋体"/>
          <w:color w:val="333333"/>
          <w:position w:val="-14"/>
          <w:sz w:val="24"/>
          <w:szCs w:val="24"/>
          <w:shd w:val="clear" w:color="auto" w:fill="FFFFFF"/>
        </w:rPr>
        <w:object>
          <v:shape id="_x0000_i1041" o:spt="75" type="#_x0000_t75" style="height:18pt;width:18pt;" o:ole="t" filled="f" o:preferrelative="t" stroked="f" coordsize="21600,21600">
            <v:path/>
            <v:fill on="f" alignshape="1" focussize="0,0"/>
            <v:stroke on="f"/>
            <v:imagedata r:id="rId48" grayscale="f" bilevel="f" o:title=""/>
            <o:lock v:ext="edit" aspectratio="t"/>
            <w10:wrap type="none"/>
            <w10:anchorlock/>
          </v:shape>
          <o:OLEObject Type="Embed" ProgID="Equation.KSEE3" ShapeID="_x0000_i1041" DrawAspect="Content" ObjectID="_1468075741" r:id="rId47">
            <o:LockedField>false</o:LockedField>
          </o:OLEObject>
        </w:object>
      </w:r>
      <w:r>
        <w:rPr>
          <w:rFonts w:hint="eastAsia" w:ascii="宋体" w:hAnsi="宋体" w:cs="宋体"/>
          <w:color w:val="333333"/>
          <w:sz w:val="24"/>
          <w:szCs w:val="24"/>
          <w:shd w:val="clear" w:color="auto" w:fill="FFFFFF"/>
        </w:rPr>
        <w:t xml:space="preserve"> (单位：g)，</w:t>
      </w:r>
      <w:r>
        <w:rPr>
          <w:rFonts w:hint="eastAsia" w:ascii="宋体" w:hAnsi="宋体" w:cs="宋体"/>
          <w:color w:val="333333"/>
          <w:position w:val="-14"/>
          <w:sz w:val="24"/>
          <w:szCs w:val="24"/>
          <w:shd w:val="clear" w:color="auto" w:fill="FFFFFF"/>
        </w:rPr>
        <w:object>
          <v:shape id="_x0000_i1042" o:spt="75" type="#_x0000_t75" style="height:18pt;width:18pt;" o:ole="t" filled="f" o:preferrelative="t" stroked="f" coordsize="21600,21600">
            <v:path/>
            <v:fill on="f" alignshape="1" focussize="0,0"/>
            <v:stroke on="f"/>
            <v:imagedata r:id="rId50" grayscale="f" bilevel="f" o:title=""/>
            <o:lock v:ext="edit" aspectratio="t"/>
            <w10:wrap type="none"/>
            <w10:anchorlock/>
          </v:shape>
          <o:OLEObject Type="Embed" ProgID="Equation.KSEE3" ShapeID="_x0000_i1042" DrawAspect="Content" ObjectID="_1468075742" r:id="rId49">
            <o:LockedField>false</o:LockedField>
          </o:OLEObject>
        </w:object>
      </w:r>
      <w:r>
        <w:rPr>
          <w:rFonts w:hint="eastAsia" w:ascii="宋体" w:hAnsi="宋体" w:cs="宋体"/>
          <w:color w:val="333333"/>
          <w:sz w:val="24"/>
          <w:szCs w:val="24"/>
          <w:shd w:val="clear" w:color="auto" w:fill="FFFFFF"/>
        </w:rPr>
        <w:t>为参赛队自报的第二级加载总质量，单位承载力</w:t>
      </w:r>
      <w:r>
        <w:rPr>
          <w:rFonts w:hint="eastAsia" w:ascii="宋体" w:hAnsi="宋体" w:cs="宋体"/>
          <w:color w:val="333333"/>
          <w:position w:val="-14"/>
          <w:sz w:val="24"/>
          <w:szCs w:val="24"/>
          <w:shd w:val="clear" w:color="auto" w:fill="FFFFFF"/>
        </w:rPr>
        <w:object>
          <v:shape id="_x0000_i1043" o:spt="75" type="#_x0000_t75" style="height:18pt;width:20pt;" o:ole="t" filled="f" o:preferrelative="t" stroked="f" coordsize="21600,21600">
            <v:path/>
            <v:fill on="f" alignshape="1" focussize="0,0"/>
            <v:stroke on="f"/>
            <v:imagedata r:id="rId52" grayscale="f" bilevel="f" o:title=""/>
            <o:lock v:ext="edit" aspectratio="t"/>
            <w10:wrap type="none"/>
            <w10:anchorlock/>
          </v:shape>
          <o:OLEObject Type="Embed" ProgID="Equation.KSEE3" ShapeID="_x0000_i1043" DrawAspect="Content" ObjectID="_1468075743" r:id="rId51">
            <o:LockedField>false</o:LockedField>
          </o:OLEObject>
        </w:object>
      </w:r>
      <w:r>
        <w:rPr>
          <w:rFonts w:hint="eastAsia" w:ascii="宋体" w:hAnsi="宋体" w:cs="宋体"/>
          <w:color w:val="333333"/>
          <w:sz w:val="24"/>
          <w:szCs w:val="24"/>
          <w:shd w:val="clear" w:color="auto" w:fill="FFFFFF"/>
        </w:rPr>
        <w:t xml:space="preserve"> ：</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jc w:val="center"/>
        <w:rPr>
          <w:rFonts w:hint="eastAsia" w:ascii="宋体" w:hAnsi="宋体" w:cs="宋体"/>
          <w:color w:val="333333"/>
          <w:sz w:val="24"/>
          <w:szCs w:val="24"/>
          <w:shd w:val="clear" w:color="auto" w:fill="FFFFFF"/>
        </w:rPr>
      </w:pPr>
      <w:r>
        <w:rPr>
          <w:rFonts w:hint="eastAsia" w:ascii="宋体" w:hAnsi="宋体" w:cs="宋体"/>
          <w:color w:val="333333"/>
          <w:position w:val="-14"/>
          <w:sz w:val="24"/>
          <w:szCs w:val="24"/>
          <w:shd w:val="clear" w:color="auto" w:fill="FFFFFF"/>
        </w:rPr>
        <w:object>
          <v:shape id="_x0000_i1044" o:spt="75" type="#_x0000_t75" style="height:18pt;width:75pt;" o:ole="t" filled="f" o:preferrelative="t" stroked="f" coordsize="21600,21600">
            <v:path/>
            <v:fill on="f" alignshape="1" focussize="0,0"/>
            <v:stroke on="f"/>
            <v:imagedata r:id="rId54" grayscale="f" bilevel="f" o:title=""/>
            <o:lock v:ext="edit" aspectratio="t"/>
            <w10:wrap type="none"/>
            <w10:anchorlock/>
          </v:shape>
          <o:OLEObject Type="Embed" ProgID="Equation.KSEE3" ShapeID="_x0000_i1044" DrawAspect="Content" ObjectID="_1468075744" r:id="rId53">
            <o:LockedField>false</o:LockedField>
          </o:OLEObject>
        </w:objec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单位承载力最高的小组得分 25，作为满分，其单位承载力记为</w:t>
      </w:r>
      <w:r>
        <w:rPr>
          <w:rFonts w:hint="eastAsia" w:ascii="宋体" w:hAnsi="宋体" w:cs="宋体"/>
          <w:color w:val="333333"/>
          <w:position w:val="-14"/>
          <w:sz w:val="24"/>
          <w:szCs w:val="24"/>
          <w:shd w:val="clear" w:color="auto" w:fill="FFFFFF"/>
        </w:rPr>
        <w:object>
          <v:shape id="_x0000_i1045" o:spt="75" type="#_x0000_t75" style="height:18pt;width:26pt;" o:ole="t" filled="f" o:preferrelative="t" stroked="f" coordsize="21600,21600">
            <v:path/>
            <v:fill on="f" alignshape="1" focussize="0,0"/>
            <v:stroke on="f"/>
            <v:imagedata r:id="rId56" grayscale="f" bilevel="f" o:title=""/>
            <o:lock v:ext="edit" aspectratio="t"/>
            <w10:wrap type="none"/>
            <w10:anchorlock/>
          </v:shape>
          <o:OLEObject Type="Embed" ProgID="Equation.KSEE3" ShapeID="_x0000_i1045" DrawAspect="Content" ObjectID="_1468075745" r:id="rId55">
            <o:LockedField>false</o:LockedField>
          </o:OLEObject>
        </w:object>
      </w:r>
      <w:r>
        <w:rPr>
          <w:rFonts w:hint="eastAsia" w:ascii="宋体" w:hAnsi="宋体" w:cs="宋体"/>
          <w:color w:val="333333"/>
          <w:sz w:val="24"/>
          <w:szCs w:val="24"/>
          <w:shd w:val="clear" w:color="auto" w:fill="FFFFFF"/>
        </w:rPr>
        <w:t xml:space="preserve"> ，其余小组得分为</w:t>
      </w:r>
      <w:r>
        <w:rPr>
          <w:rFonts w:hint="eastAsia" w:ascii="宋体" w:hAnsi="宋体" w:cs="宋体"/>
          <w:color w:val="333333"/>
          <w:position w:val="-14"/>
          <w:sz w:val="24"/>
          <w:szCs w:val="24"/>
          <w:shd w:val="clear" w:color="auto" w:fill="FFFFFF"/>
        </w:rPr>
        <w:object>
          <v:shape id="_x0000_i1046" o:spt="75" type="#_x0000_t75" style="height:18pt;width:20pt;" o:ole="t" filled="f" o:preferrelative="t" stroked="f" coordsize="21600,21600">
            <v:path/>
            <v:fill on="f" alignshape="1" focussize="0,0"/>
            <v:stroke on="f"/>
            <v:imagedata r:id="rId58" grayscale="f" bilevel="f" o:title=""/>
            <o:lock v:ext="edit" aspectratio="t"/>
            <w10:wrap type="none"/>
            <w10:anchorlock/>
          </v:shape>
          <o:OLEObject Type="Embed" ProgID="Equation.KSEE3" ShapeID="_x0000_i1046" DrawAspect="Content" ObjectID="_1468075746" r:id="rId57">
            <o:LockedField>false</o:LockedField>
          </o:OLEObject>
        </w:object>
      </w:r>
      <w:r>
        <w:rPr>
          <w:rFonts w:hint="eastAsia" w:ascii="宋体" w:hAnsi="宋体" w:cs="宋体"/>
          <w:color w:val="333333"/>
          <w:sz w:val="24"/>
          <w:szCs w:val="24"/>
          <w:shd w:val="clear" w:color="auto" w:fill="FFFFFF"/>
        </w:rPr>
        <w:t xml:space="preserve"> / </w:t>
      </w:r>
      <w:r>
        <w:rPr>
          <w:rFonts w:hint="eastAsia" w:ascii="宋体" w:hAnsi="宋体" w:cs="宋体"/>
          <w:color w:val="333333"/>
          <w:position w:val="-14"/>
          <w:sz w:val="24"/>
          <w:szCs w:val="24"/>
          <w:shd w:val="clear" w:color="auto" w:fill="FFFFFF"/>
        </w:rPr>
        <w:object>
          <v:shape id="_x0000_i1047" o:spt="75" type="#_x0000_t75" style="height:18pt;width:26pt;" o:ole="t" filled="f" o:preferrelative="t" stroked="f" coordsize="21600,21600">
            <v:path/>
            <v:fill on="f" alignshape="1" focussize="0,0"/>
            <v:stroke on="f"/>
            <v:imagedata r:id="rId60" grayscale="f" bilevel="f" o:title=""/>
            <o:lock v:ext="edit" aspectratio="t"/>
            <w10:wrap type="none"/>
            <w10:anchorlock/>
          </v:shape>
          <o:OLEObject Type="Embed" ProgID="Equation.KSEE3" ShapeID="_x0000_i1047" DrawAspect="Content" ObjectID="_1468075747" r:id="rId59">
            <o:LockedField>false</o:LockedField>
          </o:OLEObject>
        </w:object>
      </w:r>
      <w:r>
        <w:rPr>
          <w:rFonts w:hint="eastAsia" w:ascii="宋体" w:hAnsi="宋体" w:cs="宋体"/>
          <w:color w:val="333333"/>
          <w:sz w:val="24"/>
          <w:szCs w:val="24"/>
          <w:shd w:val="clear" w:color="auto" w:fill="FFFFFF"/>
        </w:rPr>
        <w:t>。</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第三级加载成功时，各参赛队模型的自重（包括螺钉重量）为</w:t>
      </w:r>
      <w:r>
        <w:rPr>
          <w:rFonts w:hint="eastAsia" w:ascii="宋体" w:hAnsi="宋体" w:cs="宋体"/>
          <w:color w:val="333333"/>
          <w:position w:val="-14"/>
          <w:sz w:val="24"/>
          <w:szCs w:val="24"/>
          <w:shd w:val="clear" w:color="auto" w:fill="FFFFFF"/>
        </w:rPr>
        <w:object>
          <v:shape id="_x0000_i1048" o:spt="75" type="#_x0000_t75" style="height:18pt;width:18pt;" o:ole="t" filled="f" o:preferrelative="t" stroked="f" coordsize="21600,21600">
            <v:path/>
            <v:fill on="f" alignshape="1" focussize="0,0"/>
            <v:stroke on="f"/>
            <v:imagedata r:id="rId46" grayscale="f" bilevel="f" o:title=""/>
            <o:lock v:ext="edit" aspectratio="t"/>
            <w10:wrap type="none"/>
            <w10:anchorlock/>
          </v:shape>
          <o:OLEObject Type="Embed" ProgID="Equation.KSEE3" ShapeID="_x0000_i1048" DrawAspect="Content" ObjectID="_1468075748" r:id="rId61">
            <o:LockedField>false</o:LockedField>
          </o:OLEObject>
        </w:object>
      </w:r>
      <w:r>
        <w:rPr>
          <w:rFonts w:hint="eastAsia" w:ascii="宋体" w:hAnsi="宋体" w:cs="宋体"/>
          <w:color w:val="333333"/>
          <w:sz w:val="24"/>
          <w:szCs w:val="24"/>
          <w:shd w:val="clear" w:color="auto" w:fill="FFFFFF"/>
        </w:rPr>
        <w:t xml:space="preserve"> (单位：g)，承载质量为</w:t>
      </w:r>
      <w:r>
        <w:rPr>
          <w:rFonts w:hint="eastAsia" w:ascii="宋体" w:hAnsi="宋体" w:cs="宋体"/>
          <w:color w:val="333333"/>
          <w:position w:val="-14"/>
          <w:sz w:val="24"/>
          <w:szCs w:val="24"/>
          <w:shd w:val="clear" w:color="auto" w:fill="FFFFFF"/>
        </w:rPr>
        <w:object>
          <v:shape id="_x0000_i1049" o:spt="75" type="#_x0000_t75" style="height:18pt;width:18pt;" o:ole="t" filled="f" o:preferrelative="t" stroked="f" coordsize="21600,21600">
            <v:path/>
            <v:fill on="f" alignshape="1" focussize="0,0"/>
            <v:stroke on="f"/>
            <v:imagedata r:id="rId63" grayscale="f" bilevel="f" o:title=""/>
            <o:lock v:ext="edit" aspectratio="t"/>
            <w10:wrap type="none"/>
            <w10:anchorlock/>
          </v:shape>
          <o:OLEObject Type="Embed" ProgID="Equation.KSEE3" ShapeID="_x0000_i1049" DrawAspect="Content" ObjectID="_1468075749" r:id="rId62">
            <o:LockedField>false</o:LockedField>
          </o:OLEObject>
        </w:object>
      </w:r>
      <w:r>
        <w:rPr>
          <w:rFonts w:hint="eastAsia" w:ascii="宋体" w:hAnsi="宋体" w:cs="宋体"/>
          <w:color w:val="333333"/>
          <w:sz w:val="24"/>
          <w:szCs w:val="24"/>
          <w:shd w:val="clear" w:color="auto" w:fill="FFFFFF"/>
        </w:rPr>
        <w:t xml:space="preserve"> (单位：g)， </w:t>
      </w:r>
      <w:r>
        <w:rPr>
          <w:rFonts w:hint="eastAsia" w:ascii="宋体" w:hAnsi="宋体" w:cs="宋体"/>
          <w:color w:val="333333"/>
          <w:position w:val="-14"/>
          <w:sz w:val="24"/>
          <w:szCs w:val="24"/>
          <w:shd w:val="clear" w:color="auto" w:fill="FFFFFF"/>
        </w:rPr>
        <w:object>
          <v:shape id="_x0000_i1050" o:spt="75" type="#_x0000_t75" style="height:18pt;width:18pt;" o:ole="t" filled="f" o:preferrelative="t" stroked="f" coordsize="21600,21600">
            <v:path/>
            <v:fill on="f" alignshape="1" focussize="0,0"/>
            <v:stroke on="f"/>
            <v:imagedata r:id="rId65" grayscale="f" bilevel="f" o:title=""/>
            <o:lock v:ext="edit" aspectratio="t"/>
            <w10:wrap type="none"/>
            <w10:anchorlock/>
          </v:shape>
          <o:OLEObject Type="Embed" ProgID="Equation.KSEE3" ShapeID="_x0000_i1050" DrawAspect="Content" ObjectID="_1468075750" r:id="rId64">
            <o:LockedField>false</o:LockedField>
          </o:OLEObject>
        </w:object>
      </w:r>
      <w:r>
        <w:rPr>
          <w:rFonts w:hint="eastAsia" w:ascii="宋体" w:hAnsi="宋体" w:cs="宋体"/>
          <w:color w:val="333333"/>
          <w:sz w:val="24"/>
          <w:szCs w:val="24"/>
          <w:shd w:val="clear" w:color="auto" w:fill="FFFFFF"/>
        </w:rPr>
        <w:t>除参赛队自报的水平加载质量外，还包括 1 个加载托盘及加载线的总量，托盘+加载线按 500g 计算，单位水平承载力为</w:t>
      </w:r>
      <w:r>
        <w:rPr>
          <w:rFonts w:hint="eastAsia" w:ascii="宋体" w:hAnsi="宋体" w:cs="宋体"/>
          <w:color w:val="333333"/>
          <w:position w:val="-14"/>
          <w:sz w:val="24"/>
          <w:szCs w:val="24"/>
          <w:shd w:val="clear" w:color="auto" w:fill="FFFFFF"/>
        </w:rPr>
        <w:object>
          <v:shape id="_x0000_i1051" o:spt="75" type="#_x0000_t75" style="height:18pt;width:20pt;" o:ole="t" filled="f" o:preferrelative="t" stroked="f" coordsize="21600,21600">
            <v:path/>
            <v:fill on="f" alignshape="1" focussize="0,0"/>
            <v:stroke on="f"/>
            <v:imagedata r:id="rId67" grayscale="f" bilevel="f" o:title=""/>
            <o:lock v:ext="edit" aspectratio="t"/>
            <w10:wrap type="none"/>
            <w10:anchorlock/>
          </v:shape>
          <o:OLEObject Type="Embed" ProgID="Equation.KSEE3" ShapeID="_x0000_i1051" DrawAspect="Content" ObjectID="_1468075751" r:id="rId66">
            <o:LockedField>false</o:LockedField>
          </o:OLEObject>
        </w:object>
      </w:r>
      <w:r>
        <w:rPr>
          <w:rFonts w:hint="eastAsia" w:ascii="宋体" w:hAnsi="宋体" w:cs="宋体"/>
          <w:color w:val="333333"/>
          <w:sz w:val="24"/>
          <w:szCs w:val="24"/>
          <w:shd w:val="clear" w:color="auto" w:fill="FFFFFF"/>
        </w:rPr>
        <w:t xml:space="preserve"> ：</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jc w:val="center"/>
        <w:rPr>
          <w:rFonts w:hint="eastAsia" w:ascii="宋体" w:hAnsi="宋体" w:cs="宋体"/>
          <w:color w:val="333333"/>
          <w:sz w:val="24"/>
          <w:szCs w:val="24"/>
          <w:shd w:val="clear" w:color="auto" w:fill="FFFFFF"/>
        </w:rPr>
      </w:pPr>
      <w:r>
        <w:rPr>
          <w:rFonts w:hint="eastAsia" w:ascii="宋体" w:hAnsi="宋体" w:cs="宋体"/>
          <w:color w:val="333333"/>
          <w:position w:val="-14"/>
          <w:sz w:val="24"/>
          <w:szCs w:val="24"/>
          <w:shd w:val="clear" w:color="auto" w:fill="FFFFFF"/>
        </w:rPr>
        <w:object>
          <v:shape id="_x0000_i1052" o:spt="75" type="#_x0000_t75" style="height:18pt;width:75pt;" o:ole="t" filled="f" o:preferrelative="t" stroked="f" coordsize="21600,21600">
            <v:path/>
            <v:fill on="f" alignshape="1" focussize="0,0"/>
            <v:stroke on="f"/>
            <v:imagedata r:id="rId69" grayscale="f" bilevel="f" o:title=""/>
            <o:lock v:ext="edit" aspectratio="t"/>
            <w10:wrap type="none"/>
            <w10:anchorlock/>
          </v:shape>
          <o:OLEObject Type="Embed" ProgID="Equation.KSEE3" ShapeID="_x0000_i1052" DrawAspect="Content" ObjectID="_1468075752" r:id="rId68">
            <o:LockedField>false</o:LockedField>
          </o:OLEObject>
        </w:objec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 xml:space="preserve">单位承载力最高的小组得分 30，作为满分，其单位承载力记为 </w:t>
      </w:r>
      <w:r>
        <w:rPr>
          <w:rFonts w:hint="eastAsia" w:ascii="宋体" w:hAnsi="宋体" w:cs="宋体"/>
          <w:color w:val="333333"/>
          <w:position w:val="-14"/>
          <w:sz w:val="24"/>
          <w:szCs w:val="24"/>
          <w:shd w:val="clear" w:color="auto" w:fill="FFFFFF"/>
        </w:rPr>
        <w:object>
          <v:shape id="_x0000_i1053" o:spt="75" type="#_x0000_t75" style="height:18pt;width:26pt;" o:ole="t" filled="f" o:preferrelative="t" stroked="f" coordsize="21600,21600">
            <v:path/>
            <v:fill on="f" alignshape="1" focussize="0,0"/>
            <v:stroke on="f"/>
            <v:imagedata r:id="rId71" grayscale="f" bilevel="f" o:title=""/>
            <o:lock v:ext="edit" aspectratio="t"/>
            <w10:wrap type="none"/>
            <w10:anchorlock/>
          </v:shape>
          <o:OLEObject Type="Embed" ProgID="Equation.KSEE3" ShapeID="_x0000_i1053" DrawAspect="Content" ObjectID="_1468075753" r:id="rId70">
            <o:LockedField>false</o:LockedField>
          </o:OLEObject>
        </w:object>
      </w:r>
      <w:r>
        <w:rPr>
          <w:rFonts w:hint="eastAsia" w:ascii="宋体" w:hAnsi="宋体" w:cs="宋体"/>
          <w:color w:val="333333"/>
          <w:sz w:val="24"/>
          <w:szCs w:val="24"/>
          <w:shd w:val="clear" w:color="auto" w:fill="FFFFFF"/>
        </w:rPr>
        <w:t>，其余小组得分为</w:t>
      </w:r>
      <w:r>
        <w:rPr>
          <w:rFonts w:hint="eastAsia" w:ascii="宋体" w:hAnsi="宋体" w:cs="宋体"/>
          <w:color w:val="333333"/>
          <w:position w:val="-14"/>
          <w:sz w:val="24"/>
          <w:szCs w:val="24"/>
          <w:shd w:val="clear" w:color="auto" w:fill="FFFFFF"/>
        </w:rPr>
        <w:object>
          <v:shape id="_x0000_i1054" o:spt="75" type="#_x0000_t75" style="height:18pt;width:31.95pt;" o:ole="t" filled="f" o:preferrelative="t" stroked="f" coordsize="21600,21600">
            <v:path/>
            <v:fill on="f" alignshape="1" focussize="0,0"/>
            <v:stroke on="f"/>
            <v:imagedata r:id="rId73" grayscale="f" bilevel="f" o:title=""/>
            <o:lock v:ext="edit" aspectratio="t"/>
            <w10:wrap type="none"/>
            <w10:anchorlock/>
          </v:shape>
          <o:OLEObject Type="Embed" ProgID="Equation.KSEE3" ShapeID="_x0000_i1054" DrawAspect="Content" ObjectID="_1468075754" r:id="rId72">
            <o:LockedField>false</o:LockedField>
          </o:OLEObject>
        </w:object>
      </w:r>
      <w:r>
        <w:rPr>
          <w:rFonts w:hint="eastAsia" w:ascii="宋体" w:hAnsi="宋体" w:cs="宋体"/>
          <w:color w:val="333333"/>
          <w:sz w:val="24"/>
          <w:szCs w:val="24"/>
          <w:shd w:val="clear" w:color="auto" w:fill="FFFFFF"/>
        </w:rPr>
        <w:t xml:space="preserve">/ </w:t>
      </w:r>
      <w:r>
        <w:rPr>
          <w:rFonts w:hint="eastAsia" w:ascii="宋体" w:hAnsi="宋体" w:cs="宋体"/>
          <w:color w:val="333333"/>
          <w:position w:val="-14"/>
          <w:sz w:val="24"/>
          <w:szCs w:val="24"/>
          <w:shd w:val="clear" w:color="auto" w:fill="FFFFFF"/>
        </w:rPr>
        <w:object>
          <v:shape id="_x0000_i1055" o:spt="75" type="#_x0000_t75" style="height:18pt;width:26pt;" o:ole="t" filled="f" o:preferrelative="t" stroked="f" coordsize="21600,21600">
            <v:path/>
            <v:fill on="f" alignshape="1" focussize="0,0"/>
            <v:stroke on="f"/>
            <v:imagedata r:id="rId75" grayscale="f" bilevel="f" o:title=""/>
            <o:lock v:ext="edit" aspectratio="t"/>
            <w10:wrap type="none"/>
            <w10:anchorlock/>
          </v:shape>
          <o:OLEObject Type="Embed" ProgID="Equation.KSEE3" ShapeID="_x0000_i1055" DrawAspect="Content" ObjectID="_1468075755" r:id="rId74">
            <o:LockedField>false</o:LockedField>
          </o:OLEObject>
        </w:object>
      </w:r>
      <w:r>
        <w:rPr>
          <w:rFonts w:hint="eastAsia" w:ascii="宋体" w:hAnsi="宋体" w:cs="宋体"/>
          <w:color w:val="333333"/>
          <w:sz w:val="24"/>
          <w:szCs w:val="24"/>
          <w:shd w:val="clear" w:color="auto" w:fill="FFFFFF"/>
        </w:rPr>
        <w:t xml:space="preserve"> 。</w:t>
      </w:r>
    </w:p>
    <w:p>
      <w:pPr>
        <w:widowControl w:val="0"/>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rPr>
          <w:rFonts w:hint="eastAsia"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 xml:space="preserve">模型承载力综合得分 </w:t>
      </w:r>
      <w:r>
        <w:rPr>
          <w:rFonts w:hint="eastAsia" w:ascii="宋体" w:hAnsi="宋体" w:cs="宋体"/>
          <w:color w:val="333333"/>
          <w:position w:val="-14"/>
          <w:sz w:val="24"/>
          <w:szCs w:val="24"/>
          <w:shd w:val="clear" w:color="auto" w:fill="FFFFFF"/>
        </w:rPr>
        <w:object>
          <v:shape id="_x0000_i1056" o:spt="75" type="#_x0000_t75" style="height:18pt;width:16pt;" o:ole="t" filled="f" o:preferrelative="t" stroked="f" coordsize="21600,21600">
            <v:path/>
            <v:fill on="f" focussize="0,0"/>
            <v:stroke on="f"/>
            <v:imagedata r:id="rId77" o:title=""/>
            <o:lock v:ext="edit" aspectratio="t"/>
            <w10:wrap type="none"/>
            <w10:anchorlock/>
          </v:shape>
          <o:OLEObject Type="Embed" ProgID="Equation.KSEE3" ShapeID="_x0000_i1056" DrawAspect="Content" ObjectID="_1468075756" r:id="rId76">
            <o:LockedField>false</o:LockedField>
          </o:OLEObject>
        </w:objec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1440" w:firstLineChars="600"/>
        <w:rPr>
          <w:rFonts w:hint="eastAsia" w:ascii="宋体" w:hAnsi="宋体" w:cs="宋体"/>
          <w:color w:val="333333"/>
          <w:sz w:val="24"/>
          <w:szCs w:val="24"/>
          <w:shd w:val="clear" w:color="auto" w:fill="FFFFFF"/>
        </w:rPr>
      </w:pPr>
      <w:r>
        <w:rPr>
          <w:rFonts w:hint="eastAsia" w:ascii="宋体" w:hAnsi="宋体" w:cs="宋体"/>
          <w:color w:val="333333"/>
          <w:position w:val="-14"/>
          <w:sz w:val="24"/>
          <w:szCs w:val="24"/>
          <w:shd w:val="clear" w:color="auto" w:fill="FFFFFF"/>
        </w:rPr>
        <w:object>
          <v:shape id="_x0000_i1057" o:spt="75" type="#_x0000_t75" style="height:18pt;width:246pt;" o:ole="t" filled="f" o:preferrelative="t" stroked="f" coordsize="21600,21600">
            <v:path/>
            <v:fill on="f" focussize="0,0"/>
            <v:stroke on="f"/>
            <v:imagedata r:id="rId79" o:title=""/>
            <o:lock v:ext="edit" aspectratio="t"/>
            <w10:wrap type="none"/>
            <w10:anchorlock/>
          </v:shape>
          <o:OLEObject Type="Embed" ProgID="Equation.KSEE3" ShapeID="_x0000_i1057" DrawAspect="Content" ObjectID="_1468075757" r:id="rId78">
            <o:LockedField>false</o:LockedField>
          </o:OLEObject>
        </w:object>
      </w:r>
    </w:p>
    <w:p>
      <w:pPr>
        <w:tabs>
          <w:tab w:val="left" w:pos="8560"/>
        </w:tabs>
        <w:spacing w:line="292" w:lineRule="exact"/>
        <w:ind w:left="480"/>
        <w:rPr>
          <w:rFonts w:hint="eastAsia" w:ascii="宋体" w:hAnsi="宋体" w:eastAsia="宋体"/>
          <w:b/>
          <w:color w:val="17365D"/>
          <w:sz w:val="24"/>
          <w:lang w:eastAsia="zh-CN"/>
        </w:rPr>
      </w:pPr>
      <w:r>
        <w:rPr>
          <w:rFonts w:ascii="Times New Roman" w:hAnsi="Times New Roman" w:eastAsia="Times New Roman"/>
          <w:b/>
          <w:color w:val="17365D"/>
          <w:sz w:val="24"/>
        </w:rPr>
        <w:t xml:space="preserve">6.3 </w:t>
      </w:r>
      <w:r>
        <w:rPr>
          <w:rFonts w:ascii="宋体" w:hAnsi="宋体"/>
          <w:b/>
          <w:color w:val="17365D"/>
          <w:sz w:val="24"/>
        </w:rPr>
        <w:t>总分计算公式</w:t>
      </w:r>
      <w:r>
        <w:rPr>
          <w:rFonts w:hint="eastAsia" w:ascii="宋体" w:hAnsi="宋体"/>
          <w:b/>
          <w:color w:val="17365D"/>
          <w:sz w:val="24"/>
          <w:lang w:eastAsia="zh-CN"/>
        </w:rPr>
        <w:tab/>
      </w:r>
    </w:p>
    <w:p>
      <w:pPr>
        <w:spacing w:line="220" w:lineRule="exact"/>
        <w:rPr>
          <w:rFonts w:ascii="Times New Roman" w:hAnsi="Times New Roman" w:eastAsia="Times New Roman"/>
        </w:rPr>
      </w:pPr>
    </w:p>
    <w:p>
      <w:pPr>
        <w:ind w:left="420"/>
        <w:rPr>
          <w:rFonts w:ascii="Times New Roman" w:hAnsi="Times New Roman" w:eastAsia="Times New Roman"/>
          <w:i/>
          <w:sz w:val="15"/>
        </w:rPr>
      </w:pPr>
      <w:r>
        <w:rPr>
          <w:rFonts w:ascii="宋体" w:hAnsi="宋体"/>
          <w:sz w:val="24"/>
        </w:rPr>
        <w:t>第</w:t>
      </w:r>
      <w:r>
        <w:rPr>
          <w:rFonts w:ascii="Times New Roman" w:hAnsi="Times New Roman" w:eastAsia="Times New Roman"/>
          <w:i/>
          <w:sz w:val="24"/>
        </w:rPr>
        <w:t xml:space="preserve"> i </w:t>
      </w:r>
      <w:r>
        <w:rPr>
          <w:rFonts w:ascii="宋体" w:hAnsi="宋体"/>
          <w:sz w:val="24"/>
        </w:rPr>
        <w:t>支队总分计算公式为：</w:t>
      </w:r>
      <w:r>
        <w:rPr>
          <w:rFonts w:ascii="宋体" w:hAnsi="宋体"/>
          <w:position w:val="-14"/>
          <w:sz w:val="24"/>
        </w:rPr>
        <w:object>
          <v:shape id="_x0000_i1058" o:spt="75" type="#_x0000_t75" style="height:18pt;width:93pt;" o:ole="t" filled="f" o:preferrelative="t" stroked="f" coordsize="21600,21600">
            <v:path/>
            <v:fill on="f" focussize="0,0"/>
            <v:stroke on="f"/>
            <v:imagedata r:id="rId81" o:title=""/>
            <o:lock v:ext="edit" aspectratio="t"/>
            <w10:wrap type="none"/>
            <w10:anchorlock/>
          </v:shape>
          <o:OLEObject Type="Embed" ProgID="Equation.KSEE3" ShapeID="_x0000_i1058" DrawAspect="Content" ObjectID="_1468075758" r:id="rId80">
            <o:LockedField>false</o:LockedField>
          </o:OLEObject>
        </w:object>
      </w:r>
    </w:p>
    <w:p>
      <w:pPr>
        <w:spacing w:line="341" w:lineRule="exact"/>
        <w:rPr>
          <w:rFonts w:ascii="宋体" w:hAnsi="宋体"/>
          <w:color w:val="333333"/>
          <w:sz w:val="24"/>
        </w:rPr>
      </w:pPr>
      <w:bookmarkStart w:id="12" w:name="page14"/>
      <w:bookmarkEnd w:id="12"/>
    </w:p>
    <w:sectPr>
      <w:pgSz w:w="11900" w:h="16840"/>
      <w:pgMar w:top="1251" w:right="1104" w:bottom="1440" w:left="1200" w:header="0" w:footer="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D93CBF5"/>
    <w:multiLevelType w:val="singleLevel"/>
    <w:tmpl w:val="DD93CBF5"/>
    <w:lvl w:ilvl="0" w:tentative="0">
      <w:start w:val="2"/>
      <w:numFmt w:val="decimal"/>
      <w:suff w:val="space"/>
      <w:lvlText w:val="（%1）"/>
      <w:lvlJc w:val="left"/>
    </w:lvl>
  </w:abstractNum>
  <w:abstractNum w:abstractNumId="1">
    <w:nsid w:val="00000003"/>
    <w:multiLevelType w:val="multilevel"/>
    <w:tmpl w:val="00000003"/>
    <w:lvl w:ilvl="0" w:tentative="0">
      <w:start w:val="4"/>
      <w:numFmt w:val="decimal"/>
      <w:lvlText w:val="%1."/>
      <w:lvlJc w:val="left"/>
    </w:lvl>
    <w:lvl w:ilvl="1" w:tentative="0">
      <w:start w:val="1"/>
      <w:numFmt w:val="bullet"/>
      <w:lvlText w:val=""/>
      <w:lvlJc w:val="left"/>
    </w:lvl>
    <w:lvl w:ilvl="2" w:tentative="0">
      <w:start w:val="1"/>
      <w:numFmt w:val="bullet"/>
      <w:lvlText w:val=""/>
      <w:lvlJc w:val="left"/>
    </w:lvl>
    <w:lvl w:ilvl="3" w:tentative="0">
      <w:start w:val="1"/>
      <w:numFmt w:val="bullet"/>
      <w:lvlText w:val=""/>
      <w:lvlJc w:val="left"/>
    </w:lvl>
    <w:lvl w:ilvl="4" w:tentative="0">
      <w:start w:val="1"/>
      <w:numFmt w:val="bullet"/>
      <w:lvlText w:val=""/>
      <w:lvlJc w:val="left"/>
    </w:lvl>
    <w:lvl w:ilvl="5" w:tentative="0">
      <w:start w:val="1"/>
      <w:numFmt w:val="bullet"/>
      <w:lvlText w:val=""/>
      <w:lvlJc w:val="left"/>
    </w:lvl>
    <w:lvl w:ilvl="6" w:tentative="0">
      <w:start w:val="1"/>
      <w:numFmt w:val="bullet"/>
      <w:lvlText w:val=""/>
      <w:lvlJc w:val="left"/>
    </w:lvl>
    <w:lvl w:ilvl="7" w:tentative="0">
      <w:start w:val="1"/>
      <w:numFmt w:val="bullet"/>
      <w:lvlText w:val=""/>
      <w:lvlJc w:val="left"/>
    </w:lvl>
    <w:lvl w:ilvl="8" w:tentative="0">
      <w:start w:val="1"/>
      <w:numFmt w:val="bullet"/>
      <w:lvlText w:val=""/>
      <w:lvlJc w:val="left"/>
    </w:lvl>
  </w:abstractNum>
  <w:abstractNum w:abstractNumId="2">
    <w:nsid w:val="00000004"/>
    <w:multiLevelType w:val="multilevel"/>
    <w:tmpl w:val="00000004"/>
    <w:lvl w:ilvl="0" w:tentative="0">
      <w:start w:val="1"/>
      <w:numFmt w:val="bullet"/>
      <w:lvlText w:val="在"/>
      <w:lvlJc w:val="left"/>
    </w:lvl>
    <w:lvl w:ilvl="1" w:tentative="0">
      <w:start w:val="1"/>
      <w:numFmt w:val="bullet"/>
      <w:lvlText w:val="图"/>
      <w:lvlJc w:val="left"/>
    </w:lvl>
    <w:lvl w:ilvl="2" w:tentative="0">
      <w:start w:val="1"/>
      <w:numFmt w:val="bullet"/>
      <w:lvlText w:val=""/>
      <w:lvlJc w:val="left"/>
    </w:lvl>
    <w:lvl w:ilvl="3" w:tentative="0">
      <w:start w:val="1"/>
      <w:numFmt w:val="bullet"/>
      <w:lvlText w:val=""/>
      <w:lvlJc w:val="left"/>
    </w:lvl>
    <w:lvl w:ilvl="4" w:tentative="0">
      <w:start w:val="1"/>
      <w:numFmt w:val="bullet"/>
      <w:lvlText w:val=""/>
      <w:lvlJc w:val="left"/>
    </w:lvl>
    <w:lvl w:ilvl="5" w:tentative="0">
      <w:start w:val="1"/>
      <w:numFmt w:val="bullet"/>
      <w:lvlText w:val=""/>
      <w:lvlJc w:val="left"/>
    </w:lvl>
    <w:lvl w:ilvl="6" w:tentative="0">
      <w:start w:val="1"/>
      <w:numFmt w:val="bullet"/>
      <w:lvlText w:val=""/>
      <w:lvlJc w:val="left"/>
    </w:lvl>
    <w:lvl w:ilvl="7" w:tentative="0">
      <w:start w:val="1"/>
      <w:numFmt w:val="bullet"/>
      <w:lvlText w:val=""/>
      <w:lvlJc w:val="left"/>
    </w:lvl>
    <w:lvl w:ilvl="8" w:tentative="0">
      <w:start w:val="1"/>
      <w:numFmt w:val="bullet"/>
      <w:lvlText w:val=""/>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720"/>
  <w:hyphenationZone w:val="360"/>
  <w:displayHorizontalDrawingGridEvery w:val="1"/>
  <w:displayVerticalDrawingGridEvery w:val="1"/>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678C"/>
    <w:rsid w:val="00023661"/>
    <w:rsid w:val="00066757"/>
    <w:rsid w:val="0009013E"/>
    <w:rsid w:val="0010190B"/>
    <w:rsid w:val="001307E6"/>
    <w:rsid w:val="002346A3"/>
    <w:rsid w:val="0024075A"/>
    <w:rsid w:val="00352D6D"/>
    <w:rsid w:val="00413F5E"/>
    <w:rsid w:val="00441503"/>
    <w:rsid w:val="004542D2"/>
    <w:rsid w:val="004F7144"/>
    <w:rsid w:val="005E5F89"/>
    <w:rsid w:val="00715096"/>
    <w:rsid w:val="00743E18"/>
    <w:rsid w:val="008617E0"/>
    <w:rsid w:val="00873945"/>
    <w:rsid w:val="008C38A0"/>
    <w:rsid w:val="00A54729"/>
    <w:rsid w:val="00B9678C"/>
    <w:rsid w:val="00D12463"/>
    <w:rsid w:val="00D23C76"/>
    <w:rsid w:val="00D6155B"/>
    <w:rsid w:val="00D94987"/>
    <w:rsid w:val="00DA0DF3"/>
    <w:rsid w:val="00DD52A1"/>
    <w:rsid w:val="02FA6936"/>
    <w:rsid w:val="03943252"/>
    <w:rsid w:val="05E82F9E"/>
    <w:rsid w:val="07695E1E"/>
    <w:rsid w:val="0D337ECB"/>
    <w:rsid w:val="0D3519B0"/>
    <w:rsid w:val="0D68611A"/>
    <w:rsid w:val="14B64AA7"/>
    <w:rsid w:val="150C7B1B"/>
    <w:rsid w:val="16244805"/>
    <w:rsid w:val="16890E04"/>
    <w:rsid w:val="17A36A83"/>
    <w:rsid w:val="17E43ACA"/>
    <w:rsid w:val="192D7B0F"/>
    <w:rsid w:val="1ECC1778"/>
    <w:rsid w:val="1EF740BA"/>
    <w:rsid w:val="26676913"/>
    <w:rsid w:val="272608A5"/>
    <w:rsid w:val="28C33651"/>
    <w:rsid w:val="2949177B"/>
    <w:rsid w:val="2B152994"/>
    <w:rsid w:val="2B215F98"/>
    <w:rsid w:val="2B340DD3"/>
    <w:rsid w:val="2BD7498D"/>
    <w:rsid w:val="2FB4044F"/>
    <w:rsid w:val="318E1EF1"/>
    <w:rsid w:val="35901B05"/>
    <w:rsid w:val="379E741B"/>
    <w:rsid w:val="37C62AB3"/>
    <w:rsid w:val="3A7B0181"/>
    <w:rsid w:val="3C570BB3"/>
    <w:rsid w:val="3DE80376"/>
    <w:rsid w:val="3F5E1F78"/>
    <w:rsid w:val="43B30A20"/>
    <w:rsid w:val="471E5AFB"/>
    <w:rsid w:val="47765D83"/>
    <w:rsid w:val="49CD347B"/>
    <w:rsid w:val="4B8B5326"/>
    <w:rsid w:val="4F7362DD"/>
    <w:rsid w:val="511A2868"/>
    <w:rsid w:val="51965E57"/>
    <w:rsid w:val="52981446"/>
    <w:rsid w:val="52F9456E"/>
    <w:rsid w:val="59A14902"/>
    <w:rsid w:val="5DCA34DA"/>
    <w:rsid w:val="5F611A60"/>
    <w:rsid w:val="5F931520"/>
    <w:rsid w:val="603A62E7"/>
    <w:rsid w:val="64914461"/>
    <w:rsid w:val="64A40895"/>
    <w:rsid w:val="67526908"/>
    <w:rsid w:val="6C112249"/>
    <w:rsid w:val="6C274934"/>
    <w:rsid w:val="6D91287F"/>
    <w:rsid w:val="6DAB3A62"/>
    <w:rsid w:val="6DC564E6"/>
    <w:rsid w:val="6FCD6F2E"/>
    <w:rsid w:val="71782A4C"/>
    <w:rsid w:val="71F33A28"/>
    <w:rsid w:val="728443FD"/>
    <w:rsid w:val="734A1778"/>
    <w:rsid w:val="75E92134"/>
    <w:rsid w:val="76C26898"/>
    <w:rsid w:val="77B043D0"/>
    <w:rsid w:val="77D6138A"/>
    <w:rsid w:val="793C3E0C"/>
    <w:rsid w:val="7AA07A28"/>
    <w:rsid w:val="7B283BB7"/>
    <w:rsid w:val="7C4739B9"/>
    <w:rsid w:val="7D342587"/>
    <w:rsid w:val="7DE3693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Arial"/>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宋体" w:cs="Arial"/>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Pr>
  </w:style>
  <w:style w:type="paragraph" w:styleId="2">
    <w:name w:val="footer"/>
    <w:basedOn w:val="1"/>
    <w:link w:val="7"/>
    <w:unhideWhenUsed/>
    <w:qFormat/>
    <w:uiPriority w:val="99"/>
    <w:pPr>
      <w:tabs>
        <w:tab w:val="center" w:pos="4153"/>
        <w:tab w:val="right" w:pos="8306"/>
      </w:tabs>
      <w:snapToGrid w:val="0"/>
    </w:pPr>
    <w:rPr>
      <w:rFonts w:cs="Times New Roman"/>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rFonts w:cs="Times New Roman"/>
      <w:sz w:val="18"/>
      <w:szCs w:val="18"/>
    </w:rPr>
  </w:style>
  <w:style w:type="character" w:customStyle="1" w:styleId="6">
    <w:name w:val="页眉 Char"/>
    <w:link w:val="3"/>
    <w:uiPriority w:val="99"/>
    <w:rPr>
      <w:sz w:val="18"/>
      <w:szCs w:val="18"/>
    </w:rPr>
  </w:style>
  <w:style w:type="character" w:customStyle="1" w:styleId="7">
    <w:name w:val="页脚 Char"/>
    <w:link w:val="2"/>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4" Type="http://schemas.openxmlformats.org/officeDocument/2006/relationships/fontTable" Target="fontTable.xml"/><Relationship Id="rId83" Type="http://schemas.openxmlformats.org/officeDocument/2006/relationships/numbering" Target="numbering.xml"/><Relationship Id="rId82" Type="http://schemas.openxmlformats.org/officeDocument/2006/relationships/customXml" Target="../customXml/item1.xml"/><Relationship Id="rId81" Type="http://schemas.openxmlformats.org/officeDocument/2006/relationships/image" Target="media/image44.wmf"/><Relationship Id="rId80" Type="http://schemas.openxmlformats.org/officeDocument/2006/relationships/oleObject" Target="embeddings/oleObject34.bin"/><Relationship Id="rId8" Type="http://schemas.openxmlformats.org/officeDocument/2006/relationships/image" Target="media/image5.png"/><Relationship Id="rId79" Type="http://schemas.openxmlformats.org/officeDocument/2006/relationships/image" Target="media/image43.wmf"/><Relationship Id="rId78" Type="http://schemas.openxmlformats.org/officeDocument/2006/relationships/oleObject" Target="embeddings/oleObject33.bin"/><Relationship Id="rId77" Type="http://schemas.openxmlformats.org/officeDocument/2006/relationships/image" Target="media/image42.wmf"/><Relationship Id="rId76" Type="http://schemas.openxmlformats.org/officeDocument/2006/relationships/oleObject" Target="embeddings/oleObject32.bin"/><Relationship Id="rId75" Type="http://schemas.openxmlformats.org/officeDocument/2006/relationships/image" Target="media/image41.wmf"/><Relationship Id="rId74" Type="http://schemas.openxmlformats.org/officeDocument/2006/relationships/oleObject" Target="embeddings/oleObject31.bin"/><Relationship Id="rId73" Type="http://schemas.openxmlformats.org/officeDocument/2006/relationships/image" Target="media/image40.wmf"/><Relationship Id="rId72" Type="http://schemas.openxmlformats.org/officeDocument/2006/relationships/oleObject" Target="embeddings/oleObject30.bin"/><Relationship Id="rId71" Type="http://schemas.openxmlformats.org/officeDocument/2006/relationships/image" Target="media/image39.wmf"/><Relationship Id="rId70" Type="http://schemas.openxmlformats.org/officeDocument/2006/relationships/oleObject" Target="embeddings/oleObject29.bin"/><Relationship Id="rId7" Type="http://schemas.openxmlformats.org/officeDocument/2006/relationships/image" Target="media/image4.png"/><Relationship Id="rId69" Type="http://schemas.openxmlformats.org/officeDocument/2006/relationships/image" Target="media/image38.wmf"/><Relationship Id="rId68" Type="http://schemas.openxmlformats.org/officeDocument/2006/relationships/oleObject" Target="embeddings/oleObject28.bin"/><Relationship Id="rId67" Type="http://schemas.openxmlformats.org/officeDocument/2006/relationships/image" Target="media/image37.wmf"/><Relationship Id="rId66" Type="http://schemas.openxmlformats.org/officeDocument/2006/relationships/oleObject" Target="embeddings/oleObject27.bin"/><Relationship Id="rId65" Type="http://schemas.openxmlformats.org/officeDocument/2006/relationships/image" Target="media/image36.wmf"/><Relationship Id="rId64" Type="http://schemas.openxmlformats.org/officeDocument/2006/relationships/oleObject" Target="embeddings/oleObject26.bin"/><Relationship Id="rId63" Type="http://schemas.openxmlformats.org/officeDocument/2006/relationships/image" Target="media/image35.wmf"/><Relationship Id="rId62" Type="http://schemas.openxmlformats.org/officeDocument/2006/relationships/oleObject" Target="embeddings/oleObject25.bin"/><Relationship Id="rId61" Type="http://schemas.openxmlformats.org/officeDocument/2006/relationships/oleObject" Target="embeddings/oleObject24.bin"/><Relationship Id="rId60" Type="http://schemas.openxmlformats.org/officeDocument/2006/relationships/image" Target="media/image34.wmf"/><Relationship Id="rId6" Type="http://schemas.openxmlformats.org/officeDocument/2006/relationships/image" Target="media/image3.png"/><Relationship Id="rId59" Type="http://schemas.openxmlformats.org/officeDocument/2006/relationships/oleObject" Target="embeddings/oleObject23.bin"/><Relationship Id="rId58" Type="http://schemas.openxmlformats.org/officeDocument/2006/relationships/image" Target="media/image33.wmf"/><Relationship Id="rId57" Type="http://schemas.openxmlformats.org/officeDocument/2006/relationships/oleObject" Target="embeddings/oleObject22.bin"/><Relationship Id="rId56" Type="http://schemas.openxmlformats.org/officeDocument/2006/relationships/image" Target="media/image32.wmf"/><Relationship Id="rId55" Type="http://schemas.openxmlformats.org/officeDocument/2006/relationships/oleObject" Target="embeddings/oleObject21.bin"/><Relationship Id="rId54" Type="http://schemas.openxmlformats.org/officeDocument/2006/relationships/image" Target="media/image31.wmf"/><Relationship Id="rId53" Type="http://schemas.openxmlformats.org/officeDocument/2006/relationships/oleObject" Target="embeddings/oleObject20.bin"/><Relationship Id="rId52" Type="http://schemas.openxmlformats.org/officeDocument/2006/relationships/image" Target="media/image30.wmf"/><Relationship Id="rId51" Type="http://schemas.openxmlformats.org/officeDocument/2006/relationships/oleObject" Target="embeddings/oleObject19.bin"/><Relationship Id="rId50" Type="http://schemas.openxmlformats.org/officeDocument/2006/relationships/image" Target="media/image29.wmf"/><Relationship Id="rId5" Type="http://schemas.openxmlformats.org/officeDocument/2006/relationships/image" Target="media/image2.jpeg"/><Relationship Id="rId49" Type="http://schemas.openxmlformats.org/officeDocument/2006/relationships/oleObject" Target="embeddings/oleObject18.bin"/><Relationship Id="rId48" Type="http://schemas.openxmlformats.org/officeDocument/2006/relationships/image" Target="media/image28.wmf"/><Relationship Id="rId47" Type="http://schemas.openxmlformats.org/officeDocument/2006/relationships/oleObject" Target="embeddings/oleObject17.bin"/><Relationship Id="rId46" Type="http://schemas.openxmlformats.org/officeDocument/2006/relationships/image" Target="media/image27.wmf"/><Relationship Id="rId45" Type="http://schemas.openxmlformats.org/officeDocument/2006/relationships/oleObject" Target="embeddings/oleObject16.bin"/><Relationship Id="rId44" Type="http://schemas.openxmlformats.org/officeDocument/2006/relationships/image" Target="media/image26.wmf"/><Relationship Id="rId43" Type="http://schemas.openxmlformats.org/officeDocument/2006/relationships/oleObject" Target="embeddings/oleObject15.bin"/><Relationship Id="rId42" Type="http://schemas.openxmlformats.org/officeDocument/2006/relationships/image" Target="media/image25.wmf"/><Relationship Id="rId41" Type="http://schemas.openxmlformats.org/officeDocument/2006/relationships/oleObject" Target="embeddings/oleObject14.bin"/><Relationship Id="rId40" Type="http://schemas.openxmlformats.org/officeDocument/2006/relationships/image" Target="media/image24.wmf"/><Relationship Id="rId4" Type="http://schemas.openxmlformats.org/officeDocument/2006/relationships/image" Target="media/image1.png"/><Relationship Id="rId39" Type="http://schemas.openxmlformats.org/officeDocument/2006/relationships/oleObject" Target="embeddings/oleObject13.bin"/><Relationship Id="rId38" Type="http://schemas.openxmlformats.org/officeDocument/2006/relationships/image" Target="media/image23.wmf"/><Relationship Id="rId37" Type="http://schemas.openxmlformats.org/officeDocument/2006/relationships/oleObject" Target="embeddings/oleObject12.bin"/><Relationship Id="rId36" Type="http://schemas.openxmlformats.org/officeDocument/2006/relationships/image" Target="media/image22.wmf"/><Relationship Id="rId35" Type="http://schemas.openxmlformats.org/officeDocument/2006/relationships/oleObject" Target="embeddings/oleObject11.bin"/><Relationship Id="rId34" Type="http://schemas.openxmlformats.org/officeDocument/2006/relationships/image" Target="media/image21.wmf"/><Relationship Id="rId33" Type="http://schemas.openxmlformats.org/officeDocument/2006/relationships/oleObject" Target="embeddings/oleObject10.bin"/><Relationship Id="rId32" Type="http://schemas.openxmlformats.org/officeDocument/2006/relationships/image" Target="media/image20.wmf"/><Relationship Id="rId31" Type="http://schemas.openxmlformats.org/officeDocument/2006/relationships/oleObject" Target="embeddings/oleObject9.bin"/><Relationship Id="rId30" Type="http://schemas.openxmlformats.org/officeDocument/2006/relationships/image" Target="media/image19.wmf"/><Relationship Id="rId3" Type="http://schemas.openxmlformats.org/officeDocument/2006/relationships/theme" Target="theme/theme1.xml"/><Relationship Id="rId29" Type="http://schemas.openxmlformats.org/officeDocument/2006/relationships/oleObject" Target="embeddings/oleObject8.bin"/><Relationship Id="rId28" Type="http://schemas.openxmlformats.org/officeDocument/2006/relationships/image" Target="media/image18.wmf"/><Relationship Id="rId27" Type="http://schemas.openxmlformats.org/officeDocument/2006/relationships/oleObject" Target="embeddings/oleObject7.bin"/><Relationship Id="rId26" Type="http://schemas.openxmlformats.org/officeDocument/2006/relationships/image" Target="media/image17.wmf"/><Relationship Id="rId25" Type="http://schemas.openxmlformats.org/officeDocument/2006/relationships/oleObject" Target="embeddings/oleObject6.bin"/><Relationship Id="rId24" Type="http://schemas.openxmlformats.org/officeDocument/2006/relationships/image" Target="media/image16.wmf"/><Relationship Id="rId23" Type="http://schemas.openxmlformats.org/officeDocument/2006/relationships/oleObject" Target="embeddings/oleObject5.bin"/><Relationship Id="rId22" Type="http://schemas.openxmlformats.org/officeDocument/2006/relationships/image" Target="media/image15.wmf"/><Relationship Id="rId21" Type="http://schemas.openxmlformats.org/officeDocument/2006/relationships/oleObject" Target="embeddings/oleObject4.bin"/><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wmf"/><Relationship Id="rId13" Type="http://schemas.openxmlformats.org/officeDocument/2006/relationships/oleObject" Target="embeddings/oleObject3.bin"/><Relationship Id="rId12" Type="http://schemas.openxmlformats.org/officeDocument/2006/relationships/image" Target="media/image7.wmf"/><Relationship Id="rId11" Type="http://schemas.openxmlformats.org/officeDocument/2006/relationships/oleObject" Target="embeddings/oleObject2.bin"/><Relationship Id="rId10" Type="http://schemas.openxmlformats.org/officeDocument/2006/relationships/image" Target="media/image6.wmf"/><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1223</Words>
  <Characters>6975</Characters>
  <Lines>58</Lines>
  <Paragraphs>16</Paragraphs>
  <ScaleCrop>false</ScaleCrop>
  <LinksUpToDate>false</LinksUpToDate>
  <CharactersWithSpaces>8182</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2018-03-23T00:27:00Z</dcterms:created>
  <dc:creator>Administrator</dc:creator>
  <cp:lastModifiedBy>Administrator</cp:lastModifiedBy>
  <dcterms:modified xsi:type="dcterms:W3CDTF">2018-05-15T03:38:14Z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y fmtid="{D5CDD505-2E9C-101B-9397-08002B2CF9AE}" pid="3" name="KSORubyTemplateID">
    <vt:lpwstr>6</vt:lpwstr>
  </property>
</Properties>
</file>